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12094" cy="105155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094" cy="105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0"/>
        <w:ind w:right="1143"/>
        <w:jc w:val="right"/>
        <w:rPr>
          <w:rFonts w:ascii="Times New Roman"/>
        </w:rPr>
      </w:pPr>
      <w:r>
        <w:rPr>
          <w:rFonts w:ascii="Times New Roman"/>
          <w:shd w:fill="D2D2D2" w:color="auto" w:val="clear"/>
        </w:rPr>
        <w:t>Dato</w:t>
      </w:r>
    </w:p>
    <w:p>
      <w:pPr>
        <w:pStyle w:val="BodyText"/>
        <w:spacing w:before="2"/>
        <w:rPr>
          <w:rFonts w:ascii="Times New Roman"/>
          <w:sz w:val="16"/>
        </w:rPr>
      </w:pPr>
    </w:p>
    <w:p>
      <w:pPr>
        <w:pStyle w:val="BodyText"/>
        <w:spacing w:before="90"/>
        <w:ind w:right="931"/>
        <w:jc w:val="right"/>
        <w:rPr>
          <w:rFonts w:ascii="Times New Roman"/>
        </w:rPr>
      </w:pPr>
      <w:r>
        <w:rPr>
          <w:rFonts w:ascii="Times New Roman"/>
          <w:shd w:fill="D2D2D2" w:color="auto" w:val="clear"/>
        </w:rPr>
        <w:t>Cpr.nr.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9"/>
        </w:rPr>
      </w:pPr>
    </w:p>
    <w:p>
      <w:pPr>
        <w:pStyle w:val="BodyText"/>
        <w:spacing w:line="256" w:lineRule="auto" w:before="100"/>
        <w:ind w:left="680" w:right="6828"/>
      </w:pPr>
      <w:r>
        <w:rPr/>
        <w:t>Forælderens navn</w:t>
      </w:r>
      <w:r>
        <w:rPr>
          <w:spacing w:val="-54"/>
        </w:rPr>
        <w:t> </w:t>
      </w:r>
      <w:r>
        <w:rPr/>
        <w:t>Vej</w:t>
      </w:r>
      <w:r>
        <w:rPr>
          <w:spacing w:val="-1"/>
        </w:rPr>
        <w:t> </w:t>
      </w:r>
      <w:r>
        <w:rPr/>
        <w:t>og</w:t>
      </w:r>
      <w:r>
        <w:rPr>
          <w:spacing w:val="1"/>
        </w:rPr>
        <w:t> </w:t>
      </w:r>
      <w:r>
        <w:rPr/>
        <w:t>nr.</w:t>
      </w:r>
    </w:p>
    <w:p>
      <w:pPr>
        <w:pStyle w:val="BodyText"/>
        <w:spacing w:line="288" w:lineRule="exact"/>
        <w:ind w:left="680"/>
      </w:pPr>
      <w:r>
        <w:rPr/>
        <w:t>By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pStyle w:val="Title"/>
      </w:pPr>
      <w:bookmarkStart w:name="Tekststart" w:id="1"/>
      <w:bookmarkEnd w:id="1"/>
      <w:r>
        <w:rPr>
          <w:b w:val="0"/>
        </w:rPr>
      </w:r>
      <w:r>
        <w:rPr/>
        <w:t>Afgørelse om Tilbageslusningsflex for </w:t>
      </w:r>
      <w:r>
        <w:rPr>
          <w:shd w:fill="D2D2D2" w:color="auto" w:val="clear"/>
        </w:rPr>
        <w:t>[barnets</w:t>
      </w:r>
      <w:r>
        <w:rPr>
          <w:spacing w:val="-66"/>
        </w:rPr>
        <w:t> </w:t>
      </w:r>
      <w:r>
        <w:rPr>
          <w:shd w:fill="D2D2D2" w:color="auto" w:val="clear"/>
        </w:rPr>
        <w:t>navn]</w:t>
      </w:r>
    </w:p>
    <w:p>
      <w:pPr>
        <w:pStyle w:val="BodyText"/>
        <w:spacing w:before="6"/>
        <w:rPr>
          <w:b/>
          <w:sz w:val="25"/>
        </w:rPr>
      </w:pPr>
    </w:p>
    <w:p>
      <w:pPr>
        <w:pStyle w:val="BodyText"/>
        <w:ind w:left="680" w:right="2182"/>
        <w:jc w:val="both"/>
      </w:pPr>
      <w:r>
        <w:rPr/>
        <w:t>Børne- og Ungdomsforvaltningen og Socialforvaltningens</w:t>
      </w:r>
      <w:r>
        <w:rPr>
          <w:spacing w:val="1"/>
        </w:rPr>
        <w:t> </w:t>
      </w:r>
      <w:r>
        <w:rPr/>
        <w:t>fælles Beslutnings- og Koordinationsudvalg (BEKU)</w:t>
      </w:r>
      <w:r>
        <w:rPr>
          <w:position w:val="8"/>
          <w:sz w:val="14"/>
        </w:rPr>
        <w:t>1</w:t>
      </w:r>
      <w:r>
        <w:rPr/>
        <w:t>.</w:t>
      </w:r>
      <w:r>
        <w:rPr>
          <w:spacing w:val="1"/>
        </w:rPr>
        <w:t> </w:t>
      </w:r>
      <w:r>
        <w:rPr/>
        <w:t>har</w:t>
      </w:r>
      <w:r>
        <w:rPr>
          <w:spacing w:val="1"/>
        </w:rPr>
        <w:t> </w:t>
      </w:r>
      <w:r>
        <w:rPr>
          <w:spacing w:val="-1"/>
        </w:rPr>
        <w:t>den</w:t>
      </w:r>
      <w:r>
        <w:rPr>
          <w:spacing w:val="-7"/>
        </w:rPr>
        <w:t> </w:t>
      </w:r>
      <w:r>
        <w:rPr>
          <w:shd w:fill="D2D2D2" w:color="auto" w:val="clear"/>
        </w:rPr>
        <w:t>[dato]</w:t>
      </w:r>
      <w:r>
        <w:rPr>
          <w:spacing w:val="-7"/>
        </w:rPr>
        <w:t> </w:t>
      </w:r>
      <w:r>
        <w:rPr/>
        <w:t>truffet</w:t>
      </w:r>
      <w:r>
        <w:rPr>
          <w:spacing w:val="-6"/>
        </w:rPr>
        <w:t> </w:t>
      </w:r>
      <w:r>
        <w:rPr/>
        <w:t>afgørelse</w:t>
      </w:r>
      <w:r>
        <w:rPr>
          <w:spacing w:val="-7"/>
        </w:rPr>
        <w:t> </w:t>
      </w:r>
      <w:r>
        <w:rPr/>
        <w:t>om,</w:t>
      </w:r>
      <w:r>
        <w:rPr>
          <w:spacing w:val="-7"/>
        </w:rPr>
        <w:t> </w:t>
      </w:r>
      <w:r>
        <w:rPr/>
        <w:t>at</w:t>
      </w:r>
      <w:r>
        <w:rPr>
          <w:spacing w:val="-15"/>
        </w:rPr>
        <w:t> </w:t>
      </w:r>
      <w:r>
        <w:rPr/>
        <w:t>[</w:t>
      </w:r>
      <w:r>
        <w:rPr>
          <w:shd w:fill="D2D2D2" w:color="auto" w:val="clear"/>
        </w:rPr>
        <w:t>barnets</w:t>
      </w:r>
      <w:r>
        <w:rPr>
          <w:spacing w:val="-5"/>
          <w:shd w:fill="D2D2D2" w:color="auto" w:val="clear"/>
        </w:rPr>
        <w:t> </w:t>
      </w:r>
      <w:r>
        <w:rPr>
          <w:shd w:fill="D2D2D2" w:color="auto" w:val="clear"/>
        </w:rPr>
        <w:t>navn</w:t>
      </w:r>
      <w:r>
        <w:rPr/>
        <w:t>]</w:t>
      </w:r>
      <w:r>
        <w:rPr>
          <w:spacing w:val="-8"/>
        </w:rPr>
        <w:t> </w:t>
      </w:r>
      <w:r>
        <w:rPr/>
        <w:t>bevilges</w:t>
      </w:r>
      <w:r>
        <w:rPr>
          <w:spacing w:val="-54"/>
        </w:rPr>
        <w:t> </w:t>
      </w:r>
      <w:r>
        <w:rPr/>
        <w:t>Tilbageslusningsflex.</w:t>
      </w:r>
    </w:p>
    <w:p>
      <w:pPr>
        <w:pStyle w:val="BodyText"/>
      </w:pPr>
    </w:p>
    <w:p>
      <w:pPr>
        <w:pStyle w:val="BodyText"/>
        <w:ind w:left="680" w:right="2179"/>
        <w:jc w:val="both"/>
      </w:pPr>
      <w:r>
        <w:rPr/>
        <w:t>Afgørelsen</w:t>
      </w:r>
      <w:r>
        <w:rPr>
          <w:spacing w:val="-3"/>
        </w:rPr>
        <w:t> </w:t>
      </w:r>
      <w:r>
        <w:rPr/>
        <w:t>er</w:t>
      </w:r>
      <w:r>
        <w:rPr>
          <w:spacing w:val="-2"/>
        </w:rPr>
        <w:t> </w:t>
      </w:r>
      <w:r>
        <w:rPr/>
        <w:t>truffet</w:t>
      </w:r>
      <w:r>
        <w:rPr>
          <w:spacing w:val="-2"/>
        </w:rPr>
        <w:t> </w:t>
      </w:r>
      <w:r>
        <w:rPr/>
        <w:t>efter Bekendtgørelse</w:t>
      </w:r>
      <w:r>
        <w:rPr>
          <w:spacing w:val="-3"/>
        </w:rPr>
        <w:t> </w:t>
      </w:r>
      <w:r>
        <w:rPr/>
        <w:t>af</w:t>
      </w:r>
      <w:r>
        <w:rPr>
          <w:spacing w:val="-5"/>
        </w:rPr>
        <w:t> </w:t>
      </w:r>
      <w:r>
        <w:rPr/>
        <w:t>Lov</w:t>
      </w:r>
      <w:r>
        <w:rPr>
          <w:spacing w:val="-5"/>
        </w:rPr>
        <w:t> </w:t>
      </w:r>
      <w:r>
        <w:rPr/>
        <w:t>om</w:t>
      </w:r>
      <w:r>
        <w:rPr>
          <w:spacing w:val="-2"/>
        </w:rPr>
        <w:t> </w:t>
      </w:r>
      <w:r>
        <w:rPr/>
        <w:t>social</w:t>
      </w:r>
      <w:r>
        <w:rPr>
          <w:spacing w:val="-55"/>
        </w:rPr>
        <w:t> </w:t>
      </w:r>
      <w:r>
        <w:rPr/>
        <w:t>service, LBK nr. 1114 af 30/08/2018 § 52, stk. 3, nr. </w:t>
      </w:r>
      <w:r>
        <w:rPr>
          <w:shd w:fill="D2D2D2" w:color="auto" w:val="clear"/>
        </w:rPr>
        <w:t>[X]</w:t>
      </w:r>
      <w:r>
        <w:rPr/>
        <w:t>og</w:t>
      </w:r>
      <w:r>
        <w:rPr>
          <w:spacing w:val="1"/>
        </w:rPr>
        <w:t> </w:t>
      </w:r>
      <w:r>
        <w:rPr/>
        <w:t>Bekendtgørelse</w:t>
      </w:r>
      <w:r>
        <w:rPr>
          <w:spacing w:val="1"/>
        </w:rPr>
        <w:t> </w:t>
      </w:r>
      <w:r>
        <w:rPr/>
        <w:t>af</w:t>
      </w:r>
      <w:r>
        <w:rPr>
          <w:spacing w:val="1"/>
        </w:rPr>
        <w:t> </w:t>
      </w:r>
      <w:r>
        <w:rPr/>
        <w:t>Lov</w:t>
      </w:r>
      <w:r>
        <w:rPr>
          <w:spacing w:val="1"/>
        </w:rPr>
        <w:t> </w:t>
      </w:r>
      <w:r>
        <w:rPr/>
        <w:t>om</w:t>
      </w:r>
      <w:r>
        <w:rPr>
          <w:spacing w:val="1"/>
        </w:rPr>
        <w:t> </w:t>
      </w:r>
      <w:r>
        <w:rPr/>
        <w:t>folkeskolen,</w:t>
      </w:r>
      <w:r>
        <w:rPr>
          <w:spacing w:val="1"/>
        </w:rPr>
        <w:t> </w:t>
      </w:r>
      <w:r>
        <w:rPr/>
        <w:t>LBK</w:t>
      </w:r>
      <w:r>
        <w:rPr>
          <w:spacing w:val="1"/>
        </w:rPr>
        <w:t> </w:t>
      </w:r>
      <w:r>
        <w:rPr/>
        <w:t>nr.</w:t>
      </w:r>
      <w:r>
        <w:rPr>
          <w:spacing w:val="1"/>
        </w:rPr>
        <w:t> </w:t>
      </w:r>
      <w:r>
        <w:rPr/>
        <w:t>1510</w:t>
      </w:r>
      <w:r>
        <w:rPr>
          <w:spacing w:val="1"/>
        </w:rPr>
        <w:t> </w:t>
      </w:r>
      <w:r>
        <w:rPr/>
        <w:t>af</w:t>
      </w:r>
      <w:r>
        <w:rPr>
          <w:spacing w:val="1"/>
        </w:rPr>
        <w:t> </w:t>
      </w:r>
      <w:r>
        <w:rPr/>
        <w:t>14/12/2017</w:t>
      </w:r>
      <w:r>
        <w:rPr>
          <w:spacing w:val="1"/>
        </w:rPr>
        <w:t> </w:t>
      </w:r>
      <w:r>
        <w:rPr/>
        <w:t>§</w:t>
      </w:r>
      <w:r>
        <w:rPr>
          <w:spacing w:val="1"/>
        </w:rPr>
        <w:t> </w:t>
      </w:r>
      <w:r>
        <w:rPr/>
        <w:t>20 stk. 2,</w:t>
      </w:r>
      <w:r>
        <w:rPr>
          <w:spacing w:val="-1"/>
        </w:rPr>
        <w:t> </w:t>
      </w:r>
      <w:r>
        <w:rPr/>
        <w:t>jf. stk. 5</w:t>
      </w:r>
      <w:r>
        <w:rPr>
          <w:spacing w:val="-3"/>
        </w:rPr>
        <w:t> </w:t>
      </w:r>
      <w:r>
        <w:rPr/>
        <w:t>og</w:t>
      </w:r>
      <w:r>
        <w:rPr>
          <w:spacing w:val="-4"/>
        </w:rPr>
        <w:t> </w:t>
      </w:r>
      <w:r>
        <w:rPr/>
        <w:t>§</w:t>
      </w:r>
      <w:r>
        <w:rPr>
          <w:spacing w:val="1"/>
        </w:rPr>
        <w:t> </w:t>
      </w:r>
      <w:r>
        <w:rPr/>
        <w:t>22, stk. 5.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100"/>
        <w:ind w:left="680"/>
      </w:pPr>
      <w:r>
        <w:rPr>
          <w:shd w:fill="D2D2D2" w:color="auto" w:val="clear"/>
        </w:rPr>
        <w:t>Du/I</w:t>
      </w:r>
      <w:r>
        <w:rPr>
          <w:spacing w:val="-2"/>
          <w:shd w:fill="D2D2D2" w:color="auto" w:val="clear"/>
        </w:rPr>
        <w:t> </w:t>
      </w:r>
      <w:r>
        <w:rPr/>
        <w:t>kan læse</w:t>
      </w:r>
      <w:r>
        <w:rPr>
          <w:spacing w:val="-1"/>
        </w:rPr>
        <w:t> </w:t>
      </w:r>
      <w:r>
        <w:rPr/>
        <w:t>mere</w:t>
      </w:r>
      <w:r>
        <w:rPr>
          <w:spacing w:val="-1"/>
        </w:rPr>
        <w:t> </w:t>
      </w:r>
      <w:r>
        <w:rPr/>
        <w:t>om bestemmelserne</w:t>
      </w:r>
      <w:r>
        <w:rPr>
          <w:spacing w:val="-2"/>
        </w:rPr>
        <w:t> </w:t>
      </w:r>
      <w:r>
        <w:rPr/>
        <w:t>efter dette</w:t>
      </w:r>
      <w:r>
        <w:rPr>
          <w:spacing w:val="-2"/>
        </w:rPr>
        <w:t> </w:t>
      </w:r>
      <w:r>
        <w:rPr/>
        <w:t>brev.</w:t>
      </w:r>
    </w:p>
    <w:p>
      <w:pPr>
        <w:pStyle w:val="BodyText"/>
        <w:rPr>
          <w:sz w:val="28"/>
        </w:rPr>
      </w:pPr>
    </w:p>
    <w:p>
      <w:pPr>
        <w:pStyle w:val="Heading1"/>
        <w:spacing w:before="241"/>
      </w:pPr>
      <w:r>
        <w:rPr/>
        <w:t>Begrundelse</w:t>
      </w:r>
    </w:p>
    <w:p>
      <w:pPr>
        <w:pStyle w:val="BodyText"/>
        <w:ind w:left="680" w:right="2183"/>
        <w:jc w:val="both"/>
      </w:pPr>
      <w:r>
        <w:rPr/>
        <w:t>Tilbageslusningsflex</w:t>
      </w:r>
      <w:r>
        <w:rPr>
          <w:spacing w:val="57"/>
        </w:rPr>
        <w:t> </w:t>
      </w:r>
      <w:r>
        <w:rPr/>
        <w:t>består</w:t>
      </w:r>
      <w:r>
        <w:rPr>
          <w:spacing w:val="57"/>
        </w:rPr>
        <w:t> </w:t>
      </w:r>
      <w:r>
        <w:rPr/>
        <w:t>af</w:t>
      </w:r>
      <w:r>
        <w:rPr>
          <w:spacing w:val="57"/>
        </w:rPr>
        <w:t> </w:t>
      </w:r>
      <w:r>
        <w:rPr/>
        <w:t>to</w:t>
      </w:r>
      <w:r>
        <w:rPr>
          <w:spacing w:val="57"/>
        </w:rPr>
        <w:t> </w:t>
      </w:r>
      <w:r>
        <w:rPr/>
        <w:t>dele:</w:t>
      </w:r>
      <w:r>
        <w:rPr>
          <w:spacing w:val="57"/>
        </w:rPr>
        <w:t> </w:t>
      </w:r>
      <w:r>
        <w:rPr/>
        <w:t>behandling</w:t>
      </w:r>
      <w:r>
        <w:rPr>
          <w:spacing w:val="57"/>
        </w:rPr>
        <w:t> </w:t>
      </w:r>
      <w:r>
        <w:rPr/>
        <w:t>af</w:t>
      </w:r>
      <w:r>
        <w:rPr>
          <w:spacing w:val="1"/>
        </w:rPr>
        <w:t> </w:t>
      </w:r>
      <w:r>
        <w:rPr/>
        <w:t>barnets</w:t>
      </w:r>
      <w:r>
        <w:rPr>
          <w:spacing w:val="57"/>
        </w:rPr>
        <w:t> </w:t>
      </w:r>
      <w:r>
        <w:rPr/>
        <w:t>eller</w:t>
      </w:r>
      <w:r>
        <w:rPr>
          <w:spacing w:val="57"/>
        </w:rPr>
        <w:t> </w:t>
      </w:r>
      <w:r>
        <w:rPr/>
        <w:t>den</w:t>
      </w:r>
      <w:r>
        <w:rPr>
          <w:spacing w:val="57"/>
        </w:rPr>
        <w:t> </w:t>
      </w:r>
      <w:r>
        <w:rPr/>
        <w:t>unges</w:t>
      </w:r>
      <w:r>
        <w:rPr>
          <w:spacing w:val="57"/>
        </w:rPr>
        <w:t> </w:t>
      </w:r>
      <w:r>
        <w:rPr/>
        <w:t>problemer</w:t>
      </w:r>
      <w:r>
        <w:rPr>
          <w:spacing w:val="57"/>
        </w:rPr>
        <w:t> </w:t>
      </w:r>
      <w:r>
        <w:rPr/>
        <w:t>(via</w:t>
      </w:r>
      <w:r>
        <w:rPr>
          <w:spacing w:val="57"/>
        </w:rPr>
        <w:t> </w:t>
      </w:r>
      <w:r>
        <w:rPr/>
        <w:t>en</w:t>
      </w:r>
      <w:r>
        <w:rPr>
          <w:spacing w:val="57"/>
        </w:rPr>
        <w:t> </w:t>
      </w:r>
      <w:r>
        <w:rPr/>
        <w:t>social</w:t>
      </w:r>
      <w:r>
        <w:rPr>
          <w:spacing w:val="1"/>
        </w:rPr>
        <w:t> </w:t>
      </w:r>
      <w:r>
        <w:rPr/>
        <w:t>foranstaltning)</w:t>
      </w:r>
      <w:r>
        <w:rPr>
          <w:spacing w:val="1"/>
        </w:rPr>
        <w:t> </w:t>
      </w:r>
      <w:r>
        <w:rPr/>
        <w:t>og</w:t>
      </w:r>
      <w:r>
        <w:rPr>
          <w:spacing w:val="1"/>
        </w:rPr>
        <w:t> </w:t>
      </w:r>
      <w:r>
        <w:rPr/>
        <w:t>specialpædagogisk</w:t>
      </w:r>
      <w:r>
        <w:rPr>
          <w:spacing w:val="1"/>
        </w:rPr>
        <w:t> </w:t>
      </w:r>
      <w:r>
        <w:rPr/>
        <w:t>bistand</w:t>
      </w:r>
      <w:r>
        <w:rPr>
          <w:spacing w:val="1"/>
        </w:rPr>
        <w:t> </w:t>
      </w:r>
      <w:r>
        <w:rPr/>
        <w:t>(via</w:t>
      </w:r>
      <w:r>
        <w:rPr>
          <w:spacing w:val="1"/>
        </w:rPr>
        <w:t> </w:t>
      </w:r>
      <w:r>
        <w:rPr/>
        <w:t>specialundervisning).</w:t>
      </w:r>
    </w:p>
    <w:p>
      <w:pPr>
        <w:pStyle w:val="BodyText"/>
        <w:spacing w:before="8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560" w:bottom="280" w:left="1020" w:right="1220"/>
        </w:sectPr>
      </w:pPr>
    </w:p>
    <w:p>
      <w:pPr>
        <w:pStyle w:val="BodyText"/>
        <w:spacing w:before="100"/>
        <w:ind w:left="680"/>
      </w:pPr>
      <w:r>
        <w:rPr>
          <w:u w:val="single"/>
        </w:rPr>
        <w:t>Behandling</w:t>
      </w:r>
      <w:r>
        <w:rPr>
          <w:spacing w:val="23"/>
          <w:u w:val="single"/>
        </w:rPr>
        <w:t> </w:t>
      </w:r>
      <w:r>
        <w:rPr>
          <w:u w:val="single"/>
        </w:rPr>
        <w:t>af</w:t>
      </w:r>
      <w:r>
        <w:rPr>
          <w:spacing w:val="22"/>
          <w:u w:val="single"/>
        </w:rPr>
        <w:t> </w:t>
      </w:r>
      <w:r>
        <w:rPr>
          <w:u w:val="single"/>
        </w:rPr>
        <w:t>barnets</w:t>
      </w:r>
      <w:r>
        <w:rPr>
          <w:spacing w:val="23"/>
          <w:u w:val="single"/>
        </w:rPr>
        <w:t> </w:t>
      </w:r>
      <w:r>
        <w:rPr>
          <w:u w:val="single"/>
        </w:rPr>
        <w:t>eller</w:t>
      </w:r>
      <w:r>
        <w:rPr>
          <w:spacing w:val="24"/>
          <w:u w:val="single"/>
        </w:rPr>
        <w:t> </w:t>
      </w:r>
      <w:r>
        <w:rPr>
          <w:u w:val="single"/>
        </w:rPr>
        <w:t>den</w:t>
      </w:r>
      <w:r>
        <w:rPr>
          <w:spacing w:val="22"/>
          <w:u w:val="single"/>
        </w:rPr>
        <w:t> </w:t>
      </w:r>
      <w:r>
        <w:rPr>
          <w:u w:val="single"/>
        </w:rPr>
        <w:t>unges</w:t>
      </w:r>
      <w:r>
        <w:rPr>
          <w:spacing w:val="24"/>
          <w:u w:val="single"/>
        </w:rPr>
        <w:t> </w:t>
      </w:r>
      <w:r>
        <w:rPr>
          <w:u w:val="single"/>
        </w:rPr>
        <w:t>problemer</w:t>
      </w:r>
      <w:r>
        <w:rPr>
          <w:spacing w:val="23"/>
          <w:u w:val="single"/>
        </w:rPr>
        <w:t> </w:t>
      </w:r>
      <w:r>
        <w:rPr>
          <w:u w:val="single"/>
        </w:rPr>
        <w:t>(via</w:t>
      </w:r>
      <w:r>
        <w:rPr>
          <w:spacing w:val="23"/>
          <w:u w:val="single"/>
        </w:rPr>
        <w:t> </w:t>
      </w:r>
      <w:r>
        <w:rPr>
          <w:u w:val="single"/>
        </w:rPr>
        <w:t>en</w:t>
      </w:r>
      <w:r>
        <w:rPr>
          <w:spacing w:val="-54"/>
        </w:rPr>
        <w:t> </w:t>
      </w:r>
      <w:r>
        <w:rPr>
          <w:u w:val="single"/>
        </w:rPr>
        <w:t>social</w:t>
      </w:r>
      <w:r>
        <w:rPr>
          <w:spacing w:val="-1"/>
          <w:u w:val="single"/>
        </w:rPr>
        <w:t> </w:t>
      </w:r>
      <w:r>
        <w:rPr>
          <w:u w:val="single"/>
        </w:rPr>
        <w:t>foranstaltning)</w:t>
      </w:r>
    </w:p>
    <w:p>
      <w:pPr>
        <w:pStyle w:val="ListParagraph"/>
        <w:numPr>
          <w:ilvl w:val="0"/>
          <w:numId w:val="1"/>
        </w:numPr>
        <w:tabs>
          <w:tab w:pos="1400" w:val="left" w:leader="none"/>
          <w:tab w:pos="1401" w:val="left" w:leader="none"/>
        </w:tabs>
        <w:spacing w:line="240" w:lineRule="auto" w:before="0" w:after="0"/>
        <w:ind w:left="1401" w:right="0" w:hanging="361"/>
        <w:jc w:val="left"/>
        <w:rPr>
          <w:i/>
          <w:sz w:val="24"/>
        </w:rPr>
      </w:pPr>
      <w:r>
        <w:rPr>
          <w:i/>
          <w:sz w:val="24"/>
        </w:rPr>
        <w:t>Vi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vurderer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at</w:t>
      </w:r>
      <w:r>
        <w:rPr>
          <w:i/>
          <w:spacing w:val="23"/>
          <w:sz w:val="24"/>
        </w:rPr>
        <w:t> </w:t>
      </w:r>
      <w:r>
        <w:rPr>
          <w:i/>
          <w:sz w:val="24"/>
          <w:shd w:fill="D2D2D2" w:color="auto" w:val="clear"/>
        </w:rPr>
        <w:t>[barnets</w:t>
      </w:r>
      <w:r>
        <w:rPr>
          <w:i/>
          <w:spacing w:val="21"/>
          <w:sz w:val="24"/>
          <w:shd w:fill="D2D2D2" w:color="auto" w:val="clear"/>
        </w:rPr>
        <w:t> </w:t>
      </w:r>
      <w:r>
        <w:rPr>
          <w:i/>
          <w:sz w:val="24"/>
          <w:shd w:fill="D2D2D2" w:color="auto" w:val="clear"/>
        </w:rPr>
        <w:t>navn]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behandlingsbehov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kan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tilgodeses ved/bedst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imødekommes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ved..</w:t>
      </w:r>
    </w:p>
    <w:p>
      <w:pPr>
        <w:pStyle w:val="ListParagraph"/>
        <w:numPr>
          <w:ilvl w:val="0"/>
          <w:numId w:val="1"/>
        </w:numPr>
        <w:tabs>
          <w:tab w:pos="1400" w:val="left" w:leader="none"/>
          <w:tab w:pos="1401" w:val="left" w:leader="none"/>
        </w:tabs>
        <w:spacing w:line="240" w:lineRule="auto" w:before="0" w:after="0"/>
        <w:ind w:left="1401" w:right="1268" w:hanging="361"/>
        <w:jc w:val="left"/>
        <w:rPr>
          <w:i/>
          <w:sz w:val="24"/>
        </w:rPr>
      </w:pPr>
      <w:r>
        <w:rPr>
          <w:i/>
          <w:sz w:val="24"/>
        </w:rPr>
        <w:t>Det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fremgår af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seneste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opfølgning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på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handleplanen (jf. SEL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§ 140)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at…</w:t>
      </w:r>
    </w:p>
    <w:p>
      <w:pPr>
        <w:pStyle w:val="ListParagraph"/>
        <w:numPr>
          <w:ilvl w:val="0"/>
          <w:numId w:val="1"/>
        </w:numPr>
        <w:tabs>
          <w:tab w:pos="1400" w:val="left" w:leader="none"/>
          <w:tab w:pos="1401" w:val="left" w:leader="none"/>
        </w:tabs>
        <w:spacing w:line="242" w:lineRule="auto" w:before="0" w:after="0"/>
        <w:ind w:left="1401" w:right="1272" w:hanging="361"/>
        <w:jc w:val="left"/>
        <w:rPr>
          <w:i/>
          <w:sz w:val="24"/>
        </w:rPr>
      </w:pPr>
      <w:r>
        <w:rPr>
          <w:i/>
          <w:sz w:val="24"/>
        </w:rPr>
        <w:t>Det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fremgår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udtalelse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fra..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(BUC,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andet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lægefagligt osv.)</w:t>
      </w:r>
    </w:p>
    <w:p>
      <w:pPr>
        <w:pStyle w:val="ListParagraph"/>
        <w:numPr>
          <w:ilvl w:val="0"/>
          <w:numId w:val="1"/>
        </w:numPr>
        <w:tabs>
          <w:tab w:pos="1400" w:val="left" w:leader="none"/>
          <w:tab w:pos="1401" w:val="left" w:leader="none"/>
        </w:tabs>
        <w:spacing w:line="298" w:lineRule="exact" w:before="0" w:after="0"/>
        <w:ind w:left="1401" w:right="0" w:hanging="361"/>
        <w:jc w:val="left"/>
        <w:rPr>
          <w:i/>
          <w:sz w:val="24"/>
        </w:rPr>
      </w:pPr>
      <w:r>
        <w:rPr>
          <w:i/>
          <w:sz w:val="24"/>
        </w:rPr>
        <w:t>Vi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har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endvidere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lagt vægt på..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2"/>
        </w:rPr>
      </w:pPr>
      <w:r>
        <w:rPr/>
        <w:pict>
          <v:rect style="position:absolute;margin-left:85.025002pt;margin-top:9.462612pt;width:144.050pt;height:.6000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680" w:right="0" w:firstLine="0"/>
        <w:jc w:val="left"/>
        <w:rPr>
          <w:rFonts w:ascii="Garamond" w:hAnsi="Garamond"/>
          <w:sz w:val="20"/>
        </w:rPr>
      </w:pPr>
      <w:r>
        <w:rPr>
          <w:rFonts w:ascii="Times New Roman" w:hAnsi="Times New Roman"/>
          <w:position w:val="7"/>
          <w:sz w:val="13"/>
        </w:rPr>
        <w:t>1</w:t>
      </w:r>
      <w:r>
        <w:rPr>
          <w:rFonts w:ascii="Times New Roman" w:hAnsi="Times New Roman"/>
          <w:spacing w:val="18"/>
          <w:position w:val="7"/>
          <w:sz w:val="13"/>
        </w:rPr>
        <w:t> </w:t>
      </w:r>
      <w:r>
        <w:rPr>
          <w:rFonts w:ascii="Garamond" w:hAnsi="Garamond"/>
          <w:sz w:val="20"/>
          <w:shd w:fill="D2D2D2" w:color="auto" w:val="clear"/>
        </w:rPr>
        <w:t>Borgercenter</w:t>
      </w:r>
      <w:r>
        <w:rPr>
          <w:rFonts w:ascii="Garamond" w:hAnsi="Garamond"/>
          <w:spacing w:val="-3"/>
          <w:sz w:val="20"/>
          <w:shd w:fill="D2D2D2" w:color="auto" w:val="clear"/>
        </w:rPr>
        <w:t> </w:t>
      </w:r>
      <w:r>
        <w:rPr>
          <w:rFonts w:ascii="Garamond" w:hAnsi="Garamond"/>
          <w:sz w:val="20"/>
          <w:shd w:fill="D2D2D2" w:color="auto" w:val="clear"/>
        </w:rPr>
        <w:t>Børn og</w:t>
      </w:r>
      <w:r>
        <w:rPr>
          <w:rFonts w:ascii="Garamond" w:hAnsi="Garamond"/>
          <w:spacing w:val="-6"/>
          <w:sz w:val="20"/>
          <w:shd w:fill="D2D2D2" w:color="auto" w:val="clear"/>
        </w:rPr>
        <w:t> </w:t>
      </w:r>
      <w:r>
        <w:rPr>
          <w:rFonts w:ascii="Garamond" w:hAnsi="Garamond"/>
          <w:sz w:val="20"/>
          <w:shd w:fill="D2D2D2" w:color="auto" w:val="clear"/>
        </w:rPr>
        <w:t>Unge/Borgercenter</w:t>
      </w:r>
      <w:r>
        <w:rPr>
          <w:rFonts w:ascii="Garamond" w:hAnsi="Garamond"/>
          <w:spacing w:val="-3"/>
          <w:sz w:val="20"/>
          <w:shd w:fill="D2D2D2" w:color="auto" w:val="clear"/>
        </w:rPr>
        <w:t> </w:t>
      </w:r>
      <w:r>
        <w:rPr>
          <w:rFonts w:ascii="Garamond" w:hAnsi="Garamond"/>
          <w:sz w:val="20"/>
          <w:shd w:fill="D2D2D2" w:color="auto" w:val="clear"/>
        </w:rPr>
        <w:t>Handicap (BBU/BCH)</w:t>
      </w:r>
      <w:r>
        <w:rPr>
          <w:rFonts w:ascii="Garamond" w:hAnsi="Garamond"/>
          <w:spacing w:val="2"/>
          <w:sz w:val="20"/>
          <w:shd w:fill="D2D2D2" w:color="auto" w:val="clear"/>
        </w:rPr>
        <w:t> </w:t>
      </w:r>
      <w:r>
        <w:rPr>
          <w:rFonts w:ascii="Garamond" w:hAnsi="Garamond"/>
          <w:sz w:val="20"/>
        </w:rPr>
        <w:t>, samt</w:t>
      </w:r>
      <w:r>
        <w:rPr>
          <w:rFonts w:ascii="Garamond" w:hAnsi="Garamond"/>
          <w:spacing w:val="-4"/>
          <w:sz w:val="20"/>
        </w:rPr>
        <w:t> </w:t>
      </w:r>
      <w:r>
        <w:rPr>
          <w:rFonts w:ascii="Garamond" w:hAnsi="Garamond"/>
          <w:sz w:val="20"/>
        </w:rPr>
        <w:t>Børne-</w:t>
      </w:r>
      <w:r>
        <w:rPr>
          <w:rFonts w:ascii="Garamond" w:hAnsi="Garamond"/>
          <w:spacing w:val="-3"/>
          <w:sz w:val="20"/>
        </w:rPr>
        <w:t> </w:t>
      </w:r>
      <w:r>
        <w:rPr>
          <w:rFonts w:ascii="Garamond" w:hAnsi="Garamond"/>
          <w:sz w:val="20"/>
        </w:rPr>
        <w:t>og</w:t>
      </w:r>
      <w:r>
        <w:rPr>
          <w:rFonts w:ascii="Garamond" w:hAnsi="Garamond"/>
          <w:spacing w:val="-47"/>
          <w:sz w:val="20"/>
        </w:rPr>
        <w:t> </w:t>
      </w:r>
      <w:r>
        <w:rPr>
          <w:rFonts w:ascii="Garamond" w:hAnsi="Garamond"/>
          <w:sz w:val="20"/>
        </w:rPr>
        <w:t>Ungdomsforvaltningen</w:t>
      </w:r>
      <w:r>
        <w:rPr>
          <w:rFonts w:ascii="Garamond" w:hAnsi="Garamond"/>
          <w:spacing w:val="-1"/>
          <w:sz w:val="20"/>
        </w:rPr>
        <w:t> </w:t>
      </w:r>
      <w:r>
        <w:rPr>
          <w:rFonts w:ascii="Garamond" w:hAnsi="Garamond"/>
          <w:sz w:val="20"/>
        </w:rPr>
        <w:t>(BUF)</w:t>
      </w:r>
    </w:p>
    <w:p>
      <w:pPr>
        <w:spacing w:before="0"/>
        <w:ind w:left="680" w:right="0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Kopi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z w:val="18"/>
        </w:rPr>
        <w:t>sendt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z w:val="18"/>
        </w:rPr>
        <w:t>til: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teamleder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og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z w:val="18"/>
        </w:rPr>
        <w:t>Tværfaglig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Chef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fra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z w:val="18"/>
        </w:rPr>
        <w:t>BUF</w:t>
      </w:r>
      <w:r>
        <w:rPr>
          <w:rFonts w:ascii="Times New Roman" w:hAnsi="Times New Roman"/>
          <w:spacing w:val="-4"/>
          <w:sz w:val="18"/>
        </w:rPr>
        <w:t> </w:t>
      </w:r>
      <w:r>
        <w:rPr>
          <w:rFonts w:ascii="Times New Roman" w:hAnsi="Times New Roman"/>
          <w:sz w:val="18"/>
        </w:rPr>
        <w:t>området,</w:t>
      </w:r>
      <w:r>
        <w:rPr>
          <w:rFonts w:ascii="Times New Roman" w:hAnsi="Times New Roman"/>
          <w:spacing w:val="-4"/>
          <w:sz w:val="18"/>
        </w:rPr>
        <w:t> </w:t>
      </w:r>
      <w:r>
        <w:rPr>
          <w:rFonts w:ascii="Times New Roman" w:hAnsi="Times New Roman"/>
          <w:sz w:val="18"/>
        </w:rPr>
        <w:t>barnets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z w:val="18"/>
        </w:rPr>
        <w:t>psykolog,</w:t>
      </w:r>
      <w:r>
        <w:rPr>
          <w:rFonts w:ascii="Times New Roman" w:hAnsi="Times New Roman"/>
          <w:spacing w:val="-5"/>
          <w:sz w:val="18"/>
        </w:rPr>
        <w:t> </w:t>
      </w:r>
      <w:r>
        <w:rPr>
          <w:rFonts w:ascii="Times New Roman" w:hAnsi="Times New Roman"/>
          <w:sz w:val="18"/>
        </w:rPr>
        <w:t>Fagligt</w:t>
      </w:r>
      <w:r>
        <w:rPr>
          <w:rFonts w:ascii="Times New Roman" w:hAnsi="Times New Roman"/>
          <w:spacing w:val="-42"/>
          <w:sz w:val="18"/>
        </w:rPr>
        <w:t> </w:t>
      </w:r>
      <w:r>
        <w:rPr>
          <w:rFonts w:ascii="Times New Roman" w:hAnsi="Times New Roman"/>
          <w:sz w:val="18"/>
        </w:rPr>
        <w:t>Center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z w:val="18"/>
        </w:rPr>
        <w:t>og sagsbehandler</w:t>
      </w:r>
    </w:p>
    <w:p>
      <w:pPr>
        <w:pStyle w:val="BodyText"/>
        <w:rPr>
          <w:rFonts w:ascii="Times New Roman"/>
          <w:sz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spacing w:before="127"/>
        <w:ind w:left="531" w:right="0" w:firstLine="0"/>
        <w:jc w:val="left"/>
        <w:rPr>
          <w:rFonts w:ascii="Gill Sans MT"/>
          <w:b/>
          <w:sz w:val="20"/>
        </w:rPr>
      </w:pPr>
      <w:r>
        <w:rPr>
          <w:rFonts w:ascii="Gill Sans MT"/>
          <w:b/>
          <w:sz w:val="20"/>
          <w:shd w:fill="D2D2D2" w:color="auto" w:val="clear"/>
        </w:rPr>
        <w:t>Afsender</w:t>
      </w:r>
      <w:r>
        <w:rPr>
          <w:rFonts w:ascii="Gill Sans MT"/>
          <w:b/>
          <w:spacing w:val="-3"/>
          <w:sz w:val="20"/>
          <w:shd w:fill="D2D2D2" w:color="auto" w:val="clear"/>
        </w:rPr>
        <w:t> </w:t>
      </w:r>
      <w:r>
        <w:rPr>
          <w:rFonts w:ascii="Gill Sans MT"/>
          <w:b/>
          <w:sz w:val="20"/>
          <w:shd w:fill="D2D2D2" w:color="auto" w:val="clear"/>
        </w:rPr>
        <w:t>/ skole</w:t>
      </w:r>
    </w:p>
    <w:p>
      <w:pPr>
        <w:pStyle w:val="BodyText"/>
        <w:spacing w:before="11"/>
        <w:rPr>
          <w:rFonts w:ascii="Gill Sans MT"/>
          <w:b/>
          <w:sz w:val="19"/>
        </w:rPr>
      </w:pPr>
    </w:p>
    <w:p>
      <w:pPr>
        <w:spacing w:before="0"/>
        <w:ind w:left="531" w:right="400" w:firstLine="0"/>
        <w:jc w:val="left"/>
        <w:rPr>
          <w:rFonts w:ascii="Gill Sans MT"/>
          <w:sz w:val="20"/>
        </w:rPr>
      </w:pPr>
      <w:r>
        <w:rPr>
          <w:rFonts w:ascii="Gill Sans MT"/>
          <w:sz w:val="20"/>
          <w:shd w:fill="D2D2D2" w:color="auto" w:val="clear"/>
        </w:rPr>
        <w:t>Gade og husnr</w:t>
      </w:r>
      <w:r>
        <w:rPr>
          <w:rFonts w:ascii="Gill Sans MT"/>
          <w:spacing w:val="-53"/>
          <w:sz w:val="20"/>
        </w:rPr>
        <w:t> </w:t>
      </w:r>
      <w:r>
        <w:rPr>
          <w:rFonts w:ascii="Gill Sans MT"/>
          <w:sz w:val="20"/>
          <w:shd w:fill="D2D2D2" w:color="auto" w:val="clear"/>
        </w:rPr>
        <w:t>Post</w:t>
      </w:r>
      <w:r>
        <w:rPr>
          <w:rFonts w:ascii="Gill Sans MT"/>
          <w:spacing w:val="1"/>
          <w:sz w:val="20"/>
          <w:shd w:fill="D2D2D2" w:color="auto" w:val="clear"/>
        </w:rPr>
        <w:t> </w:t>
      </w:r>
      <w:r>
        <w:rPr>
          <w:rFonts w:ascii="Gill Sans MT"/>
          <w:sz w:val="20"/>
          <w:shd w:fill="D2D2D2" w:color="auto" w:val="clear"/>
        </w:rPr>
        <w:t>nr.</w:t>
      </w:r>
      <w:r>
        <w:rPr>
          <w:rFonts w:ascii="Gill Sans MT"/>
          <w:spacing w:val="-3"/>
          <w:sz w:val="20"/>
          <w:shd w:fill="D2D2D2" w:color="auto" w:val="clear"/>
        </w:rPr>
        <w:t> </w:t>
      </w:r>
      <w:r>
        <w:rPr>
          <w:rFonts w:ascii="Gill Sans MT"/>
          <w:sz w:val="20"/>
          <w:shd w:fill="D2D2D2" w:color="auto" w:val="clear"/>
        </w:rPr>
        <w:t>og</w:t>
      </w:r>
      <w:r>
        <w:rPr>
          <w:rFonts w:ascii="Gill Sans MT"/>
          <w:spacing w:val="-1"/>
          <w:sz w:val="20"/>
          <w:shd w:fill="D2D2D2" w:color="auto" w:val="clear"/>
        </w:rPr>
        <w:t> </w:t>
      </w:r>
      <w:r>
        <w:rPr>
          <w:rFonts w:ascii="Gill Sans MT"/>
          <w:sz w:val="20"/>
          <w:shd w:fill="D2D2D2" w:color="auto" w:val="clear"/>
        </w:rPr>
        <w:t>by</w:t>
      </w:r>
    </w:p>
    <w:p>
      <w:pPr>
        <w:pStyle w:val="BodyText"/>
        <w:rPr>
          <w:rFonts w:ascii="Gill Sans MT"/>
          <w:sz w:val="20"/>
        </w:rPr>
      </w:pPr>
    </w:p>
    <w:p>
      <w:pPr>
        <w:spacing w:before="0"/>
        <w:ind w:left="531" w:right="895" w:firstLine="0"/>
        <w:jc w:val="left"/>
        <w:rPr>
          <w:rFonts w:ascii="Gill Sans MT"/>
          <w:sz w:val="20"/>
        </w:rPr>
      </w:pPr>
      <w:r>
        <w:rPr>
          <w:rFonts w:ascii="Gill Sans MT"/>
          <w:sz w:val="20"/>
        </w:rPr>
        <w:t>Telefon</w:t>
      </w:r>
      <w:r>
        <w:rPr>
          <w:rFonts w:ascii="Gill Sans MT"/>
          <w:spacing w:val="1"/>
          <w:sz w:val="20"/>
        </w:rPr>
        <w:t> </w:t>
      </w:r>
      <w:r>
        <w:rPr>
          <w:rFonts w:ascii="Gill Sans MT"/>
          <w:sz w:val="20"/>
          <w:shd w:fill="D2D2D2" w:color="auto" w:val="clear"/>
        </w:rPr>
        <w:t>xxxxxxx</w:t>
      </w:r>
    </w:p>
    <w:p>
      <w:pPr>
        <w:pStyle w:val="BodyText"/>
        <w:spacing w:before="1"/>
        <w:rPr>
          <w:rFonts w:ascii="Gill Sans MT"/>
          <w:sz w:val="20"/>
        </w:rPr>
      </w:pPr>
    </w:p>
    <w:p>
      <w:pPr>
        <w:spacing w:before="0"/>
        <w:ind w:left="531" w:right="349" w:firstLine="0"/>
        <w:jc w:val="left"/>
        <w:rPr>
          <w:rFonts w:ascii="Gill Sans MT"/>
          <w:sz w:val="20"/>
        </w:rPr>
      </w:pPr>
      <w:r>
        <w:rPr>
          <w:rFonts w:ascii="Gill Sans MT"/>
          <w:sz w:val="20"/>
        </w:rPr>
        <w:t>Direkte telefon</w:t>
      </w:r>
      <w:r>
        <w:rPr>
          <w:rFonts w:ascii="Gill Sans MT"/>
          <w:spacing w:val="-53"/>
          <w:sz w:val="20"/>
        </w:rPr>
        <w:t> </w:t>
      </w:r>
      <w:r>
        <w:rPr>
          <w:rFonts w:ascii="Gill Sans MT"/>
          <w:sz w:val="20"/>
          <w:shd w:fill="D2D2D2" w:color="auto" w:val="clear"/>
        </w:rPr>
        <w:t>xxxxxxx</w:t>
      </w:r>
    </w:p>
    <w:p>
      <w:pPr>
        <w:pStyle w:val="BodyText"/>
        <w:rPr>
          <w:rFonts w:ascii="Gill Sans MT"/>
          <w:sz w:val="20"/>
        </w:rPr>
      </w:pPr>
    </w:p>
    <w:p>
      <w:pPr>
        <w:spacing w:before="0"/>
        <w:ind w:left="531" w:right="0" w:firstLine="0"/>
        <w:jc w:val="left"/>
        <w:rPr>
          <w:rFonts w:ascii="Gill Sans MT"/>
          <w:sz w:val="20"/>
        </w:rPr>
      </w:pPr>
      <w:r>
        <w:rPr>
          <w:rFonts w:ascii="Gill Sans MT"/>
          <w:sz w:val="20"/>
        </w:rPr>
        <w:t>E-mail</w:t>
      </w:r>
    </w:p>
    <w:p>
      <w:pPr>
        <w:spacing w:before="0"/>
        <w:ind w:left="531" w:right="0" w:firstLine="0"/>
        <w:jc w:val="left"/>
        <w:rPr>
          <w:rFonts w:ascii="Gill Sans MT"/>
          <w:sz w:val="20"/>
        </w:rPr>
      </w:pPr>
      <w:r>
        <w:rPr>
          <w:rFonts w:ascii="Gill Sans MT"/>
          <w:sz w:val="20"/>
          <w:shd w:fill="D2D2D2" w:color="auto" w:val="clear"/>
        </w:rPr>
        <w:t>Skriv</w:t>
      </w:r>
      <w:r>
        <w:rPr>
          <w:rFonts w:ascii="Gill Sans MT"/>
          <w:spacing w:val="-3"/>
          <w:sz w:val="20"/>
          <w:shd w:fill="D2D2D2" w:color="auto" w:val="clear"/>
        </w:rPr>
        <w:t> </w:t>
      </w:r>
      <w:r>
        <w:rPr>
          <w:rFonts w:ascii="Gill Sans MT"/>
          <w:sz w:val="20"/>
          <w:shd w:fill="D2D2D2" w:color="auto" w:val="clear"/>
        </w:rPr>
        <w:t>emailadresse</w:t>
      </w:r>
    </w:p>
    <w:p>
      <w:pPr>
        <w:pStyle w:val="BodyText"/>
        <w:rPr>
          <w:rFonts w:ascii="Gill Sans MT"/>
          <w:sz w:val="20"/>
        </w:rPr>
      </w:pPr>
    </w:p>
    <w:p>
      <w:pPr>
        <w:spacing w:before="1"/>
        <w:ind w:left="531" w:right="0" w:firstLine="0"/>
        <w:jc w:val="left"/>
        <w:rPr>
          <w:rFonts w:ascii="Gill Sans MT"/>
          <w:sz w:val="20"/>
        </w:rPr>
      </w:pPr>
      <w:hyperlink r:id="rId6">
        <w:r>
          <w:rPr>
            <w:rFonts w:ascii="Gill Sans MT"/>
            <w:sz w:val="20"/>
          </w:rPr>
          <w:t>www.kk.dk</w:t>
        </w:r>
      </w:hyperlink>
    </w:p>
    <w:p>
      <w:pPr>
        <w:spacing w:after="0"/>
        <w:jc w:val="left"/>
        <w:rPr>
          <w:rFonts w:ascii="Gill Sans MT"/>
          <w:sz w:val="20"/>
        </w:rPr>
        <w:sectPr>
          <w:type w:val="continuous"/>
          <w:pgSz w:w="11910" w:h="16840"/>
          <w:pgMar w:top="560" w:bottom="280" w:left="1020" w:right="1220"/>
          <w:cols w:num="2" w:equalWidth="0">
            <w:col w:w="7484" w:space="40"/>
            <w:col w:w="2146"/>
          </w:cols>
        </w:sect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19"/>
        </w:rPr>
      </w:pPr>
    </w:p>
    <w:p>
      <w:pPr>
        <w:pStyle w:val="BodyText"/>
        <w:spacing w:line="287" w:lineRule="exact" w:before="100"/>
        <w:ind w:left="486" w:right="2561"/>
        <w:jc w:val="center"/>
      </w:pPr>
      <w:r>
        <w:rPr>
          <w:u w:val="single"/>
        </w:rPr>
        <w:t>Specialpædagogisk</w:t>
      </w:r>
      <w:r>
        <w:rPr>
          <w:spacing w:val="-4"/>
          <w:u w:val="single"/>
        </w:rPr>
        <w:t> </w:t>
      </w:r>
      <w:r>
        <w:rPr>
          <w:u w:val="single"/>
        </w:rPr>
        <w:t>bistand</w:t>
      </w:r>
      <w:r>
        <w:rPr>
          <w:spacing w:val="1"/>
          <w:u w:val="single"/>
        </w:rPr>
        <w:t> </w:t>
      </w:r>
      <w:r>
        <w:rPr>
          <w:u w:val="single"/>
        </w:rPr>
        <w:t>(via</w:t>
      </w:r>
      <w:r>
        <w:rPr>
          <w:spacing w:val="-2"/>
          <w:u w:val="single"/>
        </w:rPr>
        <w:t> </w:t>
      </w:r>
      <w:r>
        <w:rPr>
          <w:u w:val="single"/>
        </w:rPr>
        <w:t>specialundervisning)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  <w:tab w:pos="1401" w:val="left" w:leader="none"/>
        </w:tabs>
        <w:spacing w:line="301" w:lineRule="exact" w:before="0" w:after="0"/>
        <w:ind w:left="1401" w:right="1143" w:hanging="1401"/>
        <w:jc w:val="left"/>
        <w:rPr>
          <w:i/>
          <w:sz w:val="24"/>
        </w:rPr>
      </w:pPr>
      <w:r>
        <w:rPr>
          <w:i/>
          <w:sz w:val="24"/>
        </w:rPr>
        <w:t>Vi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vurderer,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at</w:t>
      </w:r>
      <w:r>
        <w:rPr>
          <w:i/>
          <w:spacing w:val="16"/>
          <w:sz w:val="24"/>
        </w:rPr>
        <w:t> </w:t>
      </w:r>
      <w:r>
        <w:rPr>
          <w:i/>
          <w:sz w:val="24"/>
          <w:shd w:fill="D2D2D2" w:color="auto" w:val="clear"/>
        </w:rPr>
        <w:t>[barnets</w:t>
      </w:r>
      <w:r>
        <w:rPr>
          <w:i/>
          <w:spacing w:val="16"/>
          <w:sz w:val="24"/>
          <w:shd w:fill="D2D2D2" w:color="auto" w:val="clear"/>
        </w:rPr>
        <w:t> </w:t>
      </w:r>
      <w:r>
        <w:rPr>
          <w:i/>
          <w:sz w:val="24"/>
          <w:shd w:fill="D2D2D2" w:color="auto" w:val="clear"/>
        </w:rPr>
        <w:t>navn]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undervisningsbehov</w:t>
      </w:r>
    </w:p>
    <w:p>
      <w:pPr>
        <w:spacing w:line="287" w:lineRule="exact" w:before="1"/>
        <w:ind w:left="664" w:right="1838" w:firstLine="0"/>
        <w:jc w:val="center"/>
        <w:rPr>
          <w:i/>
          <w:sz w:val="24"/>
        </w:rPr>
      </w:pPr>
      <w:r>
        <w:rPr>
          <w:i/>
          <w:sz w:val="24"/>
        </w:rPr>
        <w:t>bedst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tilgodeses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ved/bedst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imødekommes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ved…</w:t>
      </w:r>
    </w:p>
    <w:p>
      <w:pPr>
        <w:pStyle w:val="ListParagraph"/>
        <w:numPr>
          <w:ilvl w:val="0"/>
          <w:numId w:val="1"/>
        </w:numPr>
        <w:tabs>
          <w:tab w:pos="1400" w:val="left" w:leader="none"/>
          <w:tab w:pos="1401" w:val="left" w:leader="none"/>
        </w:tabs>
        <w:spacing w:line="301" w:lineRule="exact" w:before="0" w:after="0"/>
        <w:ind w:left="1401" w:right="0" w:hanging="361"/>
        <w:jc w:val="left"/>
        <w:rPr>
          <w:i/>
          <w:sz w:val="24"/>
        </w:rPr>
      </w:pPr>
      <w:r>
        <w:rPr>
          <w:i/>
          <w:sz w:val="24"/>
        </w:rPr>
        <w:t>Det fremgår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PPV’en,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at…</w:t>
      </w:r>
    </w:p>
    <w:p>
      <w:pPr>
        <w:pStyle w:val="ListParagraph"/>
        <w:numPr>
          <w:ilvl w:val="0"/>
          <w:numId w:val="1"/>
        </w:numPr>
        <w:tabs>
          <w:tab w:pos="1400" w:val="left" w:leader="none"/>
          <w:tab w:pos="1401" w:val="left" w:leader="none"/>
        </w:tabs>
        <w:spacing w:line="240" w:lineRule="auto" w:before="2" w:after="0"/>
        <w:ind w:left="1401" w:right="3388" w:hanging="361"/>
        <w:jc w:val="left"/>
        <w:rPr>
          <w:i/>
          <w:sz w:val="24"/>
        </w:rPr>
      </w:pPr>
      <w:r>
        <w:rPr>
          <w:i/>
          <w:sz w:val="24"/>
        </w:rPr>
        <w:t>Det fremgår af udtalelse fra... (BUC, andet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lægefagligt osv.)</w:t>
      </w:r>
    </w:p>
    <w:p>
      <w:pPr>
        <w:pStyle w:val="ListParagraph"/>
        <w:numPr>
          <w:ilvl w:val="0"/>
          <w:numId w:val="1"/>
        </w:numPr>
        <w:tabs>
          <w:tab w:pos="1400" w:val="left" w:leader="none"/>
          <w:tab w:pos="1401" w:val="left" w:leader="none"/>
        </w:tabs>
        <w:spacing w:line="300" w:lineRule="exact" w:before="0" w:after="0"/>
        <w:ind w:left="1401" w:right="0" w:hanging="361"/>
        <w:jc w:val="left"/>
        <w:rPr>
          <w:i/>
          <w:sz w:val="24"/>
        </w:rPr>
      </w:pPr>
      <w:r>
        <w:rPr>
          <w:i/>
          <w:sz w:val="24"/>
        </w:rPr>
        <w:t>Vi har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endvidere lagt vægt på…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217"/>
        <w:ind w:left="680" w:right="2181"/>
        <w:jc w:val="both"/>
      </w:pPr>
      <w:r>
        <w:rPr/>
        <w:pict>
          <v:rect style="position:absolute;margin-left:91.025002pt;margin-top:25.239983pt;width:98.025pt;height:14.4pt;mso-position-horizontal-relative:page;mso-position-vertical-relative:paragraph;z-index:-15813632" filled="true" fillcolor="#d2d2d2" stroked="false">
            <v:fill type="solid"/>
            <w10:wrap type="none"/>
          </v:rect>
        </w:pict>
      </w:r>
      <w:r>
        <w:rPr/>
        <w:t>På baggrund af ovenstående er det samlet set vurderet, at</w:t>
      </w:r>
      <w:r>
        <w:rPr>
          <w:spacing w:val="1"/>
        </w:rPr>
        <w:t> </w:t>
      </w:r>
      <w:r>
        <w:rPr/>
        <w:t>[barnets</w:t>
      </w:r>
      <w:r>
        <w:rPr>
          <w:spacing w:val="1"/>
        </w:rPr>
        <w:t> </w:t>
      </w:r>
      <w:r>
        <w:rPr/>
        <w:t>navn]</w:t>
      </w:r>
      <w:r>
        <w:rPr>
          <w:spacing w:val="1"/>
        </w:rPr>
        <w:t> </w:t>
      </w:r>
      <w:r>
        <w:rPr/>
        <w:t>hører</w:t>
      </w:r>
      <w:r>
        <w:rPr>
          <w:spacing w:val="1"/>
        </w:rPr>
        <w:t> </w:t>
      </w:r>
      <w:r>
        <w:rPr/>
        <w:t>til</w:t>
      </w:r>
      <w:r>
        <w:rPr>
          <w:spacing w:val="1"/>
        </w:rPr>
        <w:t> </w:t>
      </w:r>
      <w:r>
        <w:rPr/>
        <w:t>målgruppen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Tilbageslusningsflex.</w:t>
      </w:r>
    </w:p>
    <w:p>
      <w:pPr>
        <w:pStyle w:val="BodyText"/>
      </w:pPr>
    </w:p>
    <w:p>
      <w:pPr>
        <w:pStyle w:val="Heading1"/>
        <w:spacing w:before="0"/>
        <w:jc w:val="both"/>
      </w:pPr>
      <w:r>
        <w:rPr/>
        <w:t>Parternes</w:t>
      </w:r>
      <w:r>
        <w:rPr>
          <w:spacing w:val="-2"/>
        </w:rPr>
        <w:t> </w:t>
      </w:r>
      <w:r>
        <w:rPr/>
        <w:t>synspunkter</w:t>
      </w:r>
    </w:p>
    <w:p>
      <w:pPr>
        <w:tabs>
          <w:tab w:pos="1731" w:val="left" w:leader="none"/>
          <w:tab w:pos="3446" w:val="left" w:leader="none"/>
          <w:tab w:pos="5209" w:val="left" w:leader="none"/>
          <w:tab w:pos="7269" w:val="left" w:leader="none"/>
        </w:tabs>
        <w:spacing w:before="0"/>
        <w:ind w:left="680" w:right="2176" w:firstLine="0"/>
        <w:jc w:val="both"/>
        <w:rPr>
          <w:i/>
          <w:sz w:val="24"/>
        </w:rPr>
      </w:pPr>
      <w:r>
        <w:rPr>
          <w:i/>
          <w:sz w:val="24"/>
        </w:rPr>
        <w:t>Her</w:t>
        <w:tab/>
        <w:t>beskrives</w:t>
        <w:tab/>
        <w:t>parternes</w:t>
        <w:tab/>
        <w:t>synspunkter</w:t>
        <w:tab/>
      </w:r>
      <w:r>
        <w:rPr>
          <w:i/>
          <w:spacing w:val="-1"/>
          <w:sz w:val="24"/>
        </w:rPr>
        <w:t>til</w:t>
      </w:r>
      <w:r>
        <w:rPr>
          <w:i/>
          <w:spacing w:val="-53"/>
          <w:sz w:val="24"/>
        </w:rPr>
        <w:t> </w:t>
      </w:r>
      <w:r>
        <w:rPr>
          <w:i/>
          <w:sz w:val="24"/>
        </w:rPr>
        <w:t>Tilbageslusningsflex.</w:t>
      </w:r>
    </w:p>
    <w:p>
      <w:pPr>
        <w:pStyle w:val="BodyText"/>
        <w:rPr>
          <w:i/>
          <w:sz w:val="28"/>
        </w:rPr>
      </w:pPr>
    </w:p>
    <w:p>
      <w:pPr>
        <w:pStyle w:val="Heading1"/>
      </w:pPr>
      <w:r>
        <w:rPr/>
        <w:t>Klagevejledning</w:t>
      </w:r>
    </w:p>
    <w:p>
      <w:pPr>
        <w:pStyle w:val="BodyText"/>
        <w:ind w:left="680" w:right="2180"/>
        <w:jc w:val="both"/>
      </w:pPr>
      <w:r>
        <w:rPr>
          <w:shd w:fill="D2D2D2" w:color="auto" w:val="clear"/>
        </w:rPr>
        <w:t>Du/I</w:t>
      </w:r>
      <w:r>
        <w:rPr>
          <w:spacing w:val="1"/>
        </w:rPr>
        <w:t> </w:t>
      </w:r>
      <w:r>
        <w:rPr/>
        <w:t>kan</w:t>
      </w:r>
      <w:r>
        <w:rPr>
          <w:spacing w:val="1"/>
        </w:rPr>
        <w:t> </w:t>
      </w:r>
      <w:r>
        <w:rPr/>
        <w:t>klage</w:t>
      </w:r>
      <w:r>
        <w:rPr>
          <w:spacing w:val="1"/>
        </w:rPr>
        <w:t> </w:t>
      </w:r>
      <w:r>
        <w:rPr/>
        <w:t>over</w:t>
      </w:r>
      <w:r>
        <w:rPr>
          <w:spacing w:val="1"/>
        </w:rPr>
        <w:t> </w:t>
      </w:r>
      <w:r>
        <w:rPr/>
        <w:t>afgørelsen.</w:t>
      </w:r>
      <w:r>
        <w:rPr>
          <w:spacing w:val="1"/>
        </w:rPr>
        <w:t> </w:t>
      </w:r>
      <w:r>
        <w:rPr/>
        <w:t>Afgørelsen</w:t>
      </w:r>
      <w:r>
        <w:rPr>
          <w:spacing w:val="1"/>
        </w:rPr>
        <w:t> </w:t>
      </w:r>
      <w:r>
        <w:rPr/>
        <w:t>er</w:t>
      </w:r>
      <w:r>
        <w:rPr>
          <w:spacing w:val="1"/>
        </w:rPr>
        <w:t> </w:t>
      </w:r>
      <w:r>
        <w:rPr/>
        <w:t>truffet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henhold</w:t>
      </w:r>
      <w:r>
        <w:rPr>
          <w:spacing w:val="57"/>
        </w:rPr>
        <w:t> </w:t>
      </w:r>
      <w:r>
        <w:rPr/>
        <w:t>til</w:t>
      </w:r>
      <w:r>
        <w:rPr>
          <w:spacing w:val="57"/>
        </w:rPr>
        <w:t> </w:t>
      </w:r>
      <w:r>
        <w:rPr/>
        <w:t>Serviceloven</w:t>
      </w:r>
      <w:r>
        <w:rPr>
          <w:spacing w:val="57"/>
        </w:rPr>
        <w:t> </w:t>
      </w:r>
      <w:r>
        <w:rPr/>
        <w:t>§</w:t>
      </w:r>
      <w:r>
        <w:rPr>
          <w:spacing w:val="57"/>
        </w:rPr>
        <w:t> </w:t>
      </w:r>
      <w:r>
        <w:rPr/>
        <w:t>52,</w:t>
      </w:r>
      <w:r>
        <w:rPr>
          <w:spacing w:val="57"/>
        </w:rPr>
        <w:t> </w:t>
      </w:r>
      <w:r>
        <w:rPr/>
        <w:t>stk.</w:t>
      </w:r>
      <w:r>
        <w:rPr>
          <w:spacing w:val="57"/>
        </w:rPr>
        <w:t> </w:t>
      </w:r>
      <w:r>
        <w:rPr/>
        <w:t>3,</w:t>
      </w:r>
      <w:r>
        <w:rPr>
          <w:spacing w:val="57"/>
        </w:rPr>
        <w:t> </w:t>
      </w:r>
      <w:r>
        <w:rPr/>
        <w:t>nr.</w:t>
      </w:r>
      <w:r>
        <w:rPr>
          <w:spacing w:val="57"/>
        </w:rPr>
        <w:t> </w:t>
      </w:r>
      <w:r>
        <w:rPr>
          <w:shd w:fill="D2D2D2" w:color="auto" w:val="clear"/>
        </w:rPr>
        <w:t>[X]</w:t>
      </w:r>
      <w:r>
        <w:rPr>
          <w:spacing w:val="57"/>
        </w:rPr>
        <w:t> </w:t>
      </w:r>
      <w:r>
        <w:rPr/>
        <w:t>samt</w:t>
      </w:r>
      <w:r>
        <w:rPr>
          <w:spacing w:val="1"/>
        </w:rPr>
        <w:t> </w:t>
      </w:r>
      <w:r>
        <w:rPr/>
        <w:t>Folkeskoleloven</w:t>
      </w:r>
      <w:r>
        <w:rPr>
          <w:spacing w:val="-1"/>
        </w:rPr>
        <w:t> </w:t>
      </w:r>
      <w:r>
        <w:rPr/>
        <w:t>§ 20</w:t>
      </w:r>
      <w:r>
        <w:rPr>
          <w:spacing w:val="-4"/>
        </w:rPr>
        <w:t> </w:t>
      </w:r>
      <w:r>
        <w:rPr/>
        <w:t>stk. 2,</w:t>
      </w:r>
      <w:r>
        <w:rPr>
          <w:spacing w:val="-1"/>
        </w:rPr>
        <w:t> </w:t>
      </w:r>
      <w:r>
        <w:rPr/>
        <w:t>jf. stk. 5</w:t>
      </w:r>
      <w:r>
        <w:rPr>
          <w:spacing w:val="-3"/>
        </w:rPr>
        <w:t> </w:t>
      </w:r>
      <w:r>
        <w:rPr/>
        <w:t>og</w:t>
      </w:r>
      <w:r>
        <w:rPr>
          <w:spacing w:val="1"/>
        </w:rPr>
        <w:t> </w:t>
      </w:r>
      <w:r>
        <w:rPr/>
        <w:t>§ 22, stk. 5.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100"/>
        <w:ind w:left="680" w:right="2176"/>
        <w:jc w:val="both"/>
      </w:pPr>
      <w:r>
        <w:rPr/>
        <w:t>Hvis</w:t>
      </w:r>
      <w:r>
        <w:rPr>
          <w:spacing w:val="-5"/>
        </w:rPr>
        <w:t> </w:t>
      </w:r>
      <w:r>
        <w:rPr>
          <w:shd w:fill="D2D2D2" w:color="auto" w:val="clear"/>
        </w:rPr>
        <w:t>du/I</w:t>
      </w:r>
      <w:r>
        <w:rPr>
          <w:spacing w:val="-6"/>
        </w:rPr>
        <w:t> </w:t>
      </w:r>
      <w:r>
        <w:rPr/>
        <w:t>ønsker</w:t>
      </w:r>
      <w:r>
        <w:rPr>
          <w:spacing w:val="-5"/>
        </w:rPr>
        <w:t> </w:t>
      </w:r>
      <w:r>
        <w:rPr/>
        <w:t>at</w:t>
      </w:r>
      <w:r>
        <w:rPr>
          <w:spacing w:val="-11"/>
        </w:rPr>
        <w:t> </w:t>
      </w:r>
      <w:r>
        <w:rPr/>
        <w:t>klage</w:t>
      </w:r>
      <w:r>
        <w:rPr>
          <w:spacing w:val="-8"/>
        </w:rPr>
        <w:t> </w:t>
      </w:r>
      <w:r>
        <w:rPr/>
        <w:t>over</w:t>
      </w:r>
      <w:r>
        <w:rPr>
          <w:spacing w:val="-5"/>
        </w:rPr>
        <w:t> </w:t>
      </w:r>
      <w:r>
        <w:rPr/>
        <w:t>afgørelsen,</w:t>
      </w:r>
      <w:r>
        <w:rPr>
          <w:spacing w:val="-8"/>
        </w:rPr>
        <w:t> </w:t>
      </w:r>
      <w:r>
        <w:rPr/>
        <w:t>skal</w:t>
      </w:r>
      <w:r>
        <w:rPr>
          <w:spacing w:val="-4"/>
        </w:rPr>
        <w:t> </w:t>
      </w:r>
      <w:r>
        <w:rPr>
          <w:shd w:fill="D2D2D2" w:color="auto" w:val="clear"/>
        </w:rPr>
        <w:t>du/I</w:t>
      </w:r>
      <w:r>
        <w:rPr>
          <w:spacing w:val="-10"/>
        </w:rPr>
        <w:t> </w:t>
      </w:r>
      <w:r>
        <w:rPr/>
        <w:t>senest</w:t>
      </w:r>
      <w:r>
        <w:rPr>
          <w:spacing w:val="-7"/>
        </w:rPr>
        <w:t> </w:t>
      </w:r>
      <w:r>
        <w:rPr/>
        <w:t>4</w:t>
      </w:r>
      <w:r>
        <w:rPr>
          <w:spacing w:val="-54"/>
        </w:rPr>
        <w:t> </w:t>
      </w:r>
      <w:r>
        <w:rPr/>
        <w:t>uger efter, at </w:t>
      </w:r>
      <w:r>
        <w:rPr>
          <w:shd w:fill="D2D2D2" w:color="auto" w:val="clear"/>
        </w:rPr>
        <w:t>du/I</w:t>
      </w:r>
      <w:r>
        <w:rPr/>
        <w:t> har modtaget afgørelsen. Vi anbefaler at</w:t>
      </w:r>
      <w:r>
        <w:rPr>
          <w:spacing w:val="-54"/>
        </w:rPr>
        <w:t> </w:t>
      </w:r>
      <w:r>
        <w:rPr/>
        <w:t>klagen sendes skriftligt.</w:t>
      </w:r>
      <w:r>
        <w:rPr>
          <w:spacing w:val="1"/>
        </w:rPr>
        <w:t> </w:t>
      </w:r>
      <w:r>
        <w:rPr/>
        <w:t>Du/I kan sende klagen til BEKU via</w:t>
      </w:r>
      <w:r>
        <w:rPr>
          <w:spacing w:val="1"/>
        </w:rPr>
        <w:t> </w:t>
      </w:r>
      <w:r>
        <w:rPr/>
        <w:t>mail på adressen:</w:t>
      </w:r>
    </w:p>
    <w:p>
      <w:pPr>
        <w:pStyle w:val="BodyText"/>
        <w:spacing w:before="11"/>
        <w:rPr>
          <w:sz w:val="22"/>
        </w:rPr>
      </w:pPr>
    </w:p>
    <w:tbl>
      <w:tblPr>
        <w:tblW w:w="0" w:type="auto"/>
        <w:jc w:val="left"/>
        <w:tblInd w:w="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6"/>
        <w:gridCol w:w="1573"/>
      </w:tblGrid>
      <w:tr>
        <w:trPr>
          <w:trHeight w:val="242" w:hRule="atLeast"/>
        </w:trPr>
        <w:tc>
          <w:tcPr>
            <w:tcW w:w="5276" w:type="dxa"/>
            <w:tcBorders>
              <w:left w:val="single" w:sz="12" w:space="0" w:color="BEBEBE"/>
              <w:bottom w:val="single" w:sz="6" w:space="0" w:color="0000FF"/>
            </w:tcBorders>
            <w:shd w:val="clear" w:color="auto" w:fill="D2D2D2"/>
          </w:tcPr>
          <w:p>
            <w:pPr>
              <w:pStyle w:val="TableParagraph"/>
              <w:spacing w:line="222" w:lineRule="exact"/>
              <w:ind w:right="-29"/>
              <w:rPr>
                <w:sz w:val="24"/>
              </w:rPr>
            </w:pPr>
            <w:hyperlink r:id="rId8">
              <w:r>
                <w:rPr>
                  <w:color w:val="0000FF"/>
                  <w:sz w:val="24"/>
                </w:rPr>
                <w:t>https://www.kk.dk/institution/borgercenter-</w:t>
              </w:r>
            </w:hyperlink>
          </w:p>
        </w:tc>
        <w:tc>
          <w:tcPr>
            <w:tcW w:w="1573" w:type="dxa"/>
            <w:shd w:val="clear" w:color="auto" w:fill="BEBEBE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6849" w:type="dxa"/>
            <w:gridSpan w:val="2"/>
            <w:tcBorders>
              <w:left w:val="single" w:sz="12" w:space="0" w:color="BEBEBE"/>
            </w:tcBorders>
          </w:tcPr>
          <w:p>
            <w:pPr>
              <w:pStyle w:val="TableParagraph"/>
              <w:spacing w:before="30"/>
              <w:rPr>
                <w:sz w:val="24"/>
              </w:rPr>
            </w:pPr>
            <w:hyperlink r:id="rId8">
              <w:r>
                <w:rPr>
                  <w:color w:val="0000FF"/>
                  <w:sz w:val="24"/>
                  <w:shd w:fill="D2D2D2" w:color="auto" w:val="clear"/>
                  <w:u w:val="single" w:color="0000FF"/>
                </w:rPr>
                <w:t>b%C3%B8rn-og-unge</w:t>
              </w:r>
            </w:hyperlink>
            <w:r>
              <w:rPr>
                <w:color w:val="0000FF"/>
                <w:sz w:val="24"/>
                <w:shd w:fill="D2D2D2" w:color="auto" w:val="clear"/>
                <w:u w:val="single" w:color="0000FF"/>
              </w:rPr>
              <w:t>/</w:t>
            </w:r>
            <w:r>
              <w:rPr>
                <w:color w:val="0000FF"/>
                <w:spacing w:val="30"/>
                <w:sz w:val="24"/>
                <w:shd w:fill="D2D2D2" w:color="auto" w:val="clear"/>
                <w:u w:val="single" w:color="0000FF"/>
              </w:rPr>
              <w:t> </w:t>
            </w:r>
            <w:hyperlink r:id="rId9">
              <w:r>
                <w:rPr>
                  <w:color w:val="0000FF"/>
                  <w:sz w:val="24"/>
                  <w:shd w:fill="D2D2D2" w:color="auto" w:val="clear"/>
                  <w:u w:val="single" w:color="0000FF"/>
                </w:rPr>
                <w:t>https://www.kk.dk/borgercenter-</w:t>
              </w:r>
            </w:hyperlink>
          </w:p>
        </w:tc>
      </w:tr>
      <w:tr>
        <w:trPr>
          <w:trHeight w:val="576" w:hRule="atLeast"/>
        </w:trPr>
        <w:tc>
          <w:tcPr>
            <w:tcW w:w="6849" w:type="dxa"/>
            <w:gridSpan w:val="2"/>
            <w:shd w:val="clear" w:color="auto" w:fill="BEBEBE"/>
          </w:tcPr>
          <w:p>
            <w:pPr>
              <w:pStyle w:val="TableParagraph"/>
              <w:spacing w:line="288" w:lineRule="exact"/>
              <w:ind w:left="28"/>
              <w:rPr>
                <w:sz w:val="24"/>
              </w:rPr>
            </w:pPr>
            <w:hyperlink r:id="rId9">
              <w:r>
                <w:rPr>
                  <w:color w:val="0000FF"/>
                  <w:sz w:val="24"/>
                  <w:u w:val="single" w:color="0000FF"/>
                </w:rPr>
                <w:t>handicap</w:t>
              </w:r>
            </w:hyperlink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(Socialforvaltningen)</w:t>
            </w:r>
          </w:p>
        </w:tc>
      </w:tr>
    </w:tbl>
    <w:p>
      <w:pPr>
        <w:pStyle w:val="BodyText"/>
        <w:spacing w:before="11"/>
        <w:rPr>
          <w:sz w:val="21"/>
        </w:rPr>
      </w:pPr>
      <w:r>
        <w:rPr/>
        <w:pict>
          <v:shape style="position:absolute;margin-left:83.625pt;margin-top:14.395pt;width:343.1pt;height:28.85pt;mso-position-horizontal-relative:page;mso-position-vertical-relative:paragraph;z-index:-15728128;mso-wrap-distance-left:0;mso-wrap-distance-right:0" type="#_x0000_t202" filled="true" fillcolor="#bebebe" stroked="false">
            <v:textbox inset="0,0,0,0">
              <w:txbxContent>
                <w:p>
                  <w:pPr>
                    <w:pStyle w:val="BodyText"/>
                    <w:ind w:left="28" w:right="1698"/>
                  </w:pPr>
                  <w:hyperlink r:id="rId10">
                    <w:r>
                      <w:rPr>
                        <w:color w:val="0000FF"/>
                        <w:spacing w:val="-1"/>
                        <w:u w:val="single" w:color="0000FF"/>
                      </w:rPr>
                      <w:t>https://www.kk.dk/artikel/omr%C3%A5der</w:t>
                    </w:r>
                  </w:hyperlink>
                  <w:r>
                    <w:rPr>
                      <w:color w:val="0000FF"/>
                      <w:spacing w:val="-54"/>
                    </w:rPr>
                    <w:t> </w:t>
                  </w:r>
                  <w:r>
                    <w:rPr/>
                    <w:t>(Børne-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Ungdomsforvaltningen)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680" w:right="2181"/>
        <w:jc w:val="both"/>
      </w:pPr>
      <w:r>
        <w:rPr/>
        <w:t>BEKU</w:t>
      </w:r>
      <w:r>
        <w:rPr>
          <w:spacing w:val="57"/>
        </w:rPr>
        <w:t> </w:t>
      </w:r>
      <w:r>
        <w:rPr/>
        <w:t>vil</w:t>
      </w:r>
      <w:r>
        <w:rPr>
          <w:spacing w:val="57"/>
        </w:rPr>
        <w:t> </w:t>
      </w:r>
      <w:r>
        <w:rPr/>
        <w:t>genvurdere</w:t>
      </w:r>
      <w:r>
        <w:rPr>
          <w:spacing w:val="57"/>
        </w:rPr>
        <w:t> </w:t>
      </w:r>
      <w:r>
        <w:rPr/>
        <w:t>sagen</w:t>
      </w:r>
      <w:r>
        <w:rPr>
          <w:spacing w:val="57"/>
        </w:rPr>
        <w:t> </w:t>
      </w:r>
      <w:r>
        <w:rPr/>
        <w:t>indenfor</w:t>
      </w:r>
      <w:r>
        <w:rPr>
          <w:spacing w:val="57"/>
        </w:rPr>
        <w:t> </w:t>
      </w:r>
      <w:r>
        <w:rPr/>
        <w:t>4</w:t>
      </w:r>
      <w:r>
        <w:rPr>
          <w:spacing w:val="57"/>
        </w:rPr>
        <w:t> </w:t>
      </w:r>
      <w:r>
        <w:rPr/>
        <w:t>uger.</w:t>
      </w:r>
      <w:r>
        <w:rPr>
          <w:spacing w:val="57"/>
        </w:rPr>
        <w:t> </w:t>
      </w:r>
      <w:r>
        <w:rPr/>
        <w:t>Hvis</w:t>
      </w:r>
      <w:r>
        <w:rPr>
          <w:spacing w:val="1"/>
        </w:rPr>
        <w:t> </w:t>
      </w:r>
      <w:r>
        <w:rPr/>
        <w:t>afgørelsen</w:t>
      </w:r>
      <w:r>
        <w:rPr>
          <w:spacing w:val="57"/>
        </w:rPr>
        <w:t> </w:t>
      </w:r>
      <w:r>
        <w:rPr/>
        <w:t>fastholdes,</w:t>
      </w:r>
      <w:r>
        <w:rPr>
          <w:spacing w:val="57"/>
        </w:rPr>
        <w:t> </w:t>
      </w:r>
      <w:r>
        <w:rPr/>
        <w:t>bliver</w:t>
      </w:r>
      <w:r>
        <w:rPr>
          <w:spacing w:val="57"/>
        </w:rPr>
        <w:t> </w:t>
      </w:r>
      <w:r>
        <w:rPr/>
        <w:t>klagen</w:t>
      </w:r>
      <w:r>
        <w:rPr>
          <w:spacing w:val="57"/>
        </w:rPr>
        <w:t> </w:t>
      </w:r>
      <w:r>
        <w:rPr/>
        <w:t>sendt</w:t>
      </w:r>
      <w:r>
        <w:rPr>
          <w:spacing w:val="57"/>
        </w:rPr>
        <w:t> </w:t>
      </w:r>
      <w:r>
        <w:rPr/>
        <w:t>videre</w:t>
      </w:r>
      <w:r>
        <w:rPr>
          <w:spacing w:val="57"/>
        </w:rPr>
        <w:t> </w:t>
      </w:r>
      <w:r>
        <w:rPr/>
        <w:t>til</w:t>
      </w:r>
      <w:r>
        <w:rPr>
          <w:spacing w:val="1"/>
        </w:rPr>
        <w:t> </w:t>
      </w:r>
      <w:r>
        <w:rPr/>
        <w:t>Ankestyrelsen</w:t>
      </w:r>
      <w:r>
        <w:rPr>
          <w:spacing w:val="1"/>
        </w:rPr>
        <w:t> </w:t>
      </w:r>
      <w:r>
        <w:rPr/>
        <w:t>og</w:t>
      </w:r>
      <w:r>
        <w:rPr>
          <w:spacing w:val="1"/>
        </w:rPr>
        <w:t> </w:t>
      </w:r>
      <w:r>
        <w:rPr/>
        <w:t>Klagenævnet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Specialundervisning.</w:t>
      </w:r>
      <w:r>
        <w:rPr>
          <w:spacing w:val="1"/>
        </w:rPr>
        <w:t> </w:t>
      </w:r>
      <w:r>
        <w:rPr>
          <w:shd w:fill="D2D2D2" w:color="auto" w:val="clear"/>
        </w:rPr>
        <w:t>Du/I</w:t>
      </w:r>
      <w:r>
        <w:rPr>
          <w:spacing w:val="-2"/>
        </w:rPr>
        <w:t> </w:t>
      </w:r>
      <w:r>
        <w:rPr/>
        <w:t>kan se</w:t>
      </w:r>
      <w:r>
        <w:rPr>
          <w:spacing w:val="-1"/>
        </w:rPr>
        <w:t> </w:t>
      </w:r>
      <w:r>
        <w:rPr/>
        <w:t>mere</w:t>
      </w:r>
      <w:r>
        <w:rPr>
          <w:spacing w:val="-1"/>
        </w:rPr>
        <w:t> </w:t>
      </w:r>
      <w:r>
        <w:rPr/>
        <w:t>på:</w:t>
      </w:r>
    </w:p>
    <w:p>
      <w:pPr>
        <w:pStyle w:val="BodyText"/>
      </w:pPr>
    </w:p>
    <w:p>
      <w:pPr>
        <w:pStyle w:val="BodyText"/>
        <w:ind w:left="680" w:right="2258"/>
      </w:pPr>
      <w:hyperlink r:id="rId11">
        <w:r>
          <w:rPr>
            <w:color w:val="0000FF"/>
            <w:u w:val="single" w:color="0000FF"/>
          </w:rPr>
          <w:t>www.ast.dk/naevn/klagenaevnet-for-specialundervisning</w:t>
        </w:r>
      </w:hyperlink>
      <w:r>
        <w:rPr>
          <w:color w:val="0000FF"/>
          <w:spacing w:val="-54"/>
        </w:rPr>
        <w:t> </w:t>
      </w:r>
      <w:hyperlink r:id="rId12">
        <w:r>
          <w:rPr>
            <w:color w:val="0000FF"/>
            <w:u w:val="single" w:color="0000FF"/>
          </w:rPr>
          <w:t>https://ast.dk/</w:t>
        </w:r>
      </w:hyperlink>
    </w:p>
    <w:p>
      <w:pPr>
        <w:spacing w:after="0"/>
        <w:sectPr>
          <w:footerReference w:type="default" r:id="rId7"/>
          <w:pgSz w:w="11910" w:h="16840"/>
          <w:pgMar w:footer="626" w:header="0" w:top="1580" w:bottom="820" w:left="1020" w:right="122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680" w:right="7119"/>
      </w:pPr>
      <w:bookmarkStart w:name="LangEmail" w:id="2"/>
      <w:bookmarkEnd w:id="2"/>
      <w:r>
        <w:rPr/>
      </w:r>
      <w:r>
        <w:rPr/>
        <w:t>Venlig hilsen</w:t>
      </w:r>
      <w:r>
        <w:rPr>
          <w:spacing w:val="1"/>
        </w:rPr>
        <w:t> </w:t>
      </w:r>
      <w:r>
        <w:rPr/>
        <w:t>BEKU</w:t>
      </w:r>
      <w:r>
        <w:rPr>
          <w:shd w:fill="D2D2D2" w:color="auto" w:val="clear"/>
        </w:rPr>
        <w:t>/</w:t>
      </w:r>
      <w:r>
        <w:rPr>
          <w:spacing w:val="-13"/>
          <w:shd w:fill="D2D2D2" w:color="auto" w:val="clear"/>
        </w:rPr>
        <w:t> </w:t>
      </w:r>
      <w:r>
        <w:rPr>
          <w:shd w:fill="D2D2D2" w:color="auto" w:val="clear"/>
        </w:rPr>
        <w:t>området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spacing w:before="193"/>
        <w:ind w:left="680" w:right="2178" w:firstLine="0"/>
        <w:jc w:val="both"/>
        <w:rPr>
          <w:i/>
          <w:sz w:val="24"/>
        </w:rPr>
      </w:pPr>
      <w:r>
        <w:rPr>
          <w:i/>
          <w:sz w:val="24"/>
        </w:rPr>
        <w:t>Kopi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dette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brev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sendt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til: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Børne-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Ungdomsforvaltningen område</w:t>
      </w:r>
      <w:r>
        <w:rPr>
          <w:i/>
          <w:sz w:val="24"/>
          <w:shd w:fill="D2D2D2" w:color="auto" w:val="clear"/>
        </w:rPr>
        <w:t>, og</w:t>
      </w:r>
      <w:r>
        <w:rPr>
          <w:i/>
          <w:sz w:val="24"/>
        </w:rPr>
        <w:t> </w:t>
      </w:r>
      <w:r>
        <w:rPr>
          <w:i/>
          <w:sz w:val="24"/>
          <w:shd w:fill="D2D2D2" w:color="auto" w:val="clear"/>
        </w:rPr>
        <w:t>barnets skole, barnets</w:t>
      </w:r>
      <w:r>
        <w:rPr>
          <w:i/>
          <w:spacing w:val="1"/>
          <w:sz w:val="24"/>
        </w:rPr>
        <w:t> </w:t>
      </w:r>
      <w:r>
        <w:rPr>
          <w:i/>
          <w:sz w:val="24"/>
          <w:shd w:fill="D2D2D2" w:color="auto" w:val="clear"/>
        </w:rPr>
        <w:t>psykolog,</w:t>
      </w:r>
      <w:r>
        <w:rPr>
          <w:i/>
          <w:spacing w:val="1"/>
          <w:sz w:val="24"/>
          <w:shd w:fill="D2D2D2" w:color="auto" w:val="clear"/>
        </w:rPr>
        <w:t> </w:t>
      </w:r>
      <w:r>
        <w:rPr>
          <w:i/>
          <w:sz w:val="24"/>
          <w:shd w:fill="D2D2D2" w:color="auto" w:val="clear"/>
        </w:rPr>
        <w:t>teamleder</w:t>
      </w:r>
      <w:r>
        <w:rPr>
          <w:i/>
          <w:spacing w:val="1"/>
          <w:sz w:val="24"/>
          <w:shd w:fill="D2D2D2" w:color="auto" w:val="clear"/>
        </w:rPr>
        <w:t> </w:t>
      </w:r>
      <w:r>
        <w:rPr>
          <w:i/>
          <w:sz w:val="24"/>
          <w:shd w:fill="D2D2D2" w:color="auto" w:val="clear"/>
        </w:rPr>
        <w:t>og</w:t>
      </w:r>
      <w:r>
        <w:rPr>
          <w:i/>
          <w:spacing w:val="1"/>
          <w:sz w:val="24"/>
          <w:shd w:fill="D2D2D2" w:color="auto" w:val="clear"/>
        </w:rPr>
        <w:t> </w:t>
      </w:r>
      <w:r>
        <w:rPr>
          <w:i/>
          <w:sz w:val="24"/>
          <w:shd w:fill="D2D2D2" w:color="auto" w:val="clear"/>
        </w:rPr>
        <w:t>tværfaglig</w:t>
      </w:r>
      <w:r>
        <w:rPr>
          <w:i/>
          <w:spacing w:val="1"/>
          <w:sz w:val="24"/>
          <w:shd w:fill="D2D2D2" w:color="auto" w:val="clear"/>
        </w:rPr>
        <w:t> </w:t>
      </w:r>
      <w:r>
        <w:rPr>
          <w:i/>
          <w:sz w:val="24"/>
          <w:shd w:fill="D2D2D2" w:color="auto" w:val="clear"/>
        </w:rPr>
        <w:t>chef</w:t>
      </w:r>
      <w:r>
        <w:rPr>
          <w:i/>
          <w:spacing w:val="1"/>
          <w:sz w:val="24"/>
          <w:shd w:fill="D2D2D2" w:color="auto" w:val="clear"/>
        </w:rPr>
        <w:t> </w:t>
      </w:r>
      <w:r>
        <w:rPr>
          <w:i/>
          <w:sz w:val="24"/>
          <w:shd w:fill="D2D2D2" w:color="auto" w:val="clear"/>
        </w:rPr>
        <w:t>i</w:t>
      </w:r>
      <w:r>
        <w:rPr>
          <w:i/>
          <w:spacing w:val="1"/>
          <w:sz w:val="24"/>
          <w:shd w:fill="D2D2D2" w:color="auto" w:val="clear"/>
        </w:rPr>
        <w:t> </w:t>
      </w:r>
      <w:r>
        <w:rPr>
          <w:i/>
          <w:sz w:val="24"/>
          <w:shd w:fill="D2D2D2" w:color="auto" w:val="clear"/>
        </w:rPr>
        <w:t>Børne-</w:t>
      </w:r>
      <w:r>
        <w:rPr>
          <w:i/>
          <w:spacing w:val="1"/>
          <w:sz w:val="24"/>
          <w:shd w:fill="D2D2D2" w:color="auto" w:val="clear"/>
        </w:rPr>
        <w:t> </w:t>
      </w:r>
      <w:r>
        <w:rPr>
          <w:i/>
          <w:sz w:val="24"/>
          <w:shd w:fill="D2D2D2" w:color="auto" w:val="clear"/>
        </w:rPr>
        <w:t>og</w:t>
      </w:r>
      <w:r>
        <w:rPr>
          <w:i/>
          <w:spacing w:val="1"/>
          <w:sz w:val="24"/>
        </w:rPr>
        <w:t> </w:t>
      </w:r>
      <w:r>
        <w:rPr>
          <w:i/>
          <w:sz w:val="24"/>
          <w:shd w:fill="D2D2D2" w:color="auto" w:val="clear"/>
        </w:rPr>
        <w:t>Ungdomsforvaltningen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område,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Fagligt Center</w:t>
      </w:r>
    </w:p>
    <w:p>
      <w:pPr>
        <w:pStyle w:val="BodyText"/>
        <w:rPr>
          <w:i/>
          <w:sz w:val="28"/>
        </w:rPr>
      </w:pPr>
    </w:p>
    <w:p>
      <w:pPr>
        <w:pStyle w:val="Heading1"/>
      </w:pPr>
      <w:r>
        <w:rPr/>
        <w:t>Lovgivning</w:t>
      </w:r>
    </w:p>
    <w:p>
      <w:pPr>
        <w:spacing w:before="0"/>
        <w:ind w:left="680" w:right="2265" w:firstLine="0"/>
        <w:jc w:val="left"/>
        <w:rPr>
          <w:i/>
          <w:sz w:val="24"/>
        </w:rPr>
      </w:pPr>
      <w:r>
        <w:rPr>
          <w:i/>
          <w:sz w:val="24"/>
          <w:shd w:fill="D2D2D2" w:color="auto" w:val="clear"/>
        </w:rPr>
        <w:t>Indsæt bestemmelserne i lovgivningen som afgørelsen er</w:t>
      </w:r>
      <w:r>
        <w:rPr>
          <w:i/>
          <w:spacing w:val="-53"/>
          <w:sz w:val="24"/>
        </w:rPr>
        <w:t> </w:t>
      </w:r>
      <w:r>
        <w:rPr>
          <w:i/>
          <w:sz w:val="24"/>
          <w:shd w:fill="D2D2D2" w:color="auto" w:val="clear"/>
        </w:rPr>
        <w:t>truffet efter.</w:t>
      </w:r>
    </w:p>
    <w:sectPr>
      <w:pgSz w:w="11910" w:h="16840"/>
      <w:pgMar w:header="0" w:footer="626" w:top="1580" w:bottom="820" w:left="10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KBH">
    <w:altName w:val="KBH"/>
    <w:charset w:val="0"/>
    <w:family w:val="auto"/>
    <w:pitch w:val="variable"/>
  </w:font>
  <w:font w:name="Garamond">
    <w:altName w:val="Garamond"/>
    <w:charset w:val="0"/>
    <w:family w:val="roman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25002pt;margin-top:799.481628pt;width:56.85pt;height:15.3pt;mso-position-horizontal-relative:page;mso-position-vertical-relative:page;z-index:-1581465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Side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/>
                  </w:rPr>
                  <w:t> af 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401" w:hanging="361"/>
      </w:pPr>
      <w:rPr>
        <w:rFonts w:hint="default" w:ascii="Symbol" w:hAnsi="Symbol" w:eastAsia="Symbol" w:cs="Symbol"/>
        <w:w w:val="100"/>
        <w:sz w:val="24"/>
        <w:szCs w:val="24"/>
        <w:lang w:val="da-DY" w:eastAsia="en-US" w:bidi="ar-SA"/>
      </w:rPr>
    </w:lvl>
    <w:lvl w:ilvl="1">
      <w:start w:val="0"/>
      <w:numFmt w:val="bullet"/>
      <w:lvlText w:val="•"/>
      <w:lvlJc w:val="left"/>
      <w:pPr>
        <w:ind w:left="2008" w:hanging="361"/>
      </w:pPr>
      <w:rPr>
        <w:rFonts w:hint="default"/>
        <w:lang w:val="da-DY" w:eastAsia="en-US" w:bidi="ar-SA"/>
      </w:rPr>
    </w:lvl>
    <w:lvl w:ilvl="2">
      <w:start w:val="0"/>
      <w:numFmt w:val="bullet"/>
      <w:lvlText w:val="•"/>
      <w:lvlJc w:val="left"/>
      <w:pPr>
        <w:ind w:left="2616" w:hanging="361"/>
      </w:pPr>
      <w:rPr>
        <w:rFonts w:hint="default"/>
        <w:lang w:val="da-DY" w:eastAsia="en-US" w:bidi="ar-SA"/>
      </w:rPr>
    </w:lvl>
    <w:lvl w:ilvl="3">
      <w:start w:val="0"/>
      <w:numFmt w:val="bullet"/>
      <w:lvlText w:val="•"/>
      <w:lvlJc w:val="left"/>
      <w:pPr>
        <w:ind w:left="3225" w:hanging="361"/>
      </w:pPr>
      <w:rPr>
        <w:rFonts w:hint="default"/>
        <w:lang w:val="da-DY" w:eastAsia="en-US" w:bidi="ar-SA"/>
      </w:rPr>
    </w:lvl>
    <w:lvl w:ilvl="4">
      <w:start w:val="0"/>
      <w:numFmt w:val="bullet"/>
      <w:lvlText w:val="•"/>
      <w:lvlJc w:val="left"/>
      <w:pPr>
        <w:ind w:left="3833" w:hanging="361"/>
      </w:pPr>
      <w:rPr>
        <w:rFonts w:hint="default"/>
        <w:lang w:val="da-DY" w:eastAsia="en-US" w:bidi="ar-SA"/>
      </w:rPr>
    </w:lvl>
    <w:lvl w:ilvl="5">
      <w:start w:val="0"/>
      <w:numFmt w:val="bullet"/>
      <w:lvlText w:val="•"/>
      <w:lvlJc w:val="left"/>
      <w:pPr>
        <w:ind w:left="4441" w:hanging="361"/>
      </w:pPr>
      <w:rPr>
        <w:rFonts w:hint="default"/>
        <w:lang w:val="da-DY" w:eastAsia="en-US" w:bidi="ar-SA"/>
      </w:rPr>
    </w:lvl>
    <w:lvl w:ilvl="6">
      <w:start w:val="0"/>
      <w:numFmt w:val="bullet"/>
      <w:lvlText w:val="•"/>
      <w:lvlJc w:val="left"/>
      <w:pPr>
        <w:ind w:left="5050" w:hanging="361"/>
      </w:pPr>
      <w:rPr>
        <w:rFonts w:hint="default"/>
        <w:lang w:val="da-DY" w:eastAsia="en-US" w:bidi="ar-SA"/>
      </w:rPr>
    </w:lvl>
    <w:lvl w:ilvl="7">
      <w:start w:val="0"/>
      <w:numFmt w:val="bullet"/>
      <w:lvlText w:val="•"/>
      <w:lvlJc w:val="left"/>
      <w:pPr>
        <w:ind w:left="5658" w:hanging="361"/>
      </w:pPr>
      <w:rPr>
        <w:rFonts w:hint="default"/>
        <w:lang w:val="da-DY" w:eastAsia="en-US" w:bidi="ar-SA"/>
      </w:rPr>
    </w:lvl>
    <w:lvl w:ilvl="8">
      <w:start w:val="0"/>
      <w:numFmt w:val="bullet"/>
      <w:lvlText w:val="•"/>
      <w:lvlJc w:val="left"/>
      <w:pPr>
        <w:ind w:left="6267" w:hanging="361"/>
      </w:pPr>
      <w:rPr>
        <w:rFonts w:hint="default"/>
        <w:lang w:val="da-DY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KBH" w:hAnsi="KBH" w:eastAsia="KBH" w:cs="KBH"/>
      <w:lang w:val="da-DY" w:eastAsia="en-US" w:bidi="ar-SA"/>
    </w:rPr>
  </w:style>
  <w:style w:styleId="BodyText" w:type="paragraph">
    <w:name w:val="Body Text"/>
    <w:basedOn w:val="Normal"/>
    <w:uiPriority w:val="1"/>
    <w:qFormat/>
    <w:pPr/>
    <w:rPr>
      <w:rFonts w:ascii="KBH" w:hAnsi="KBH" w:eastAsia="KBH" w:cs="KBH"/>
      <w:sz w:val="24"/>
      <w:szCs w:val="24"/>
      <w:lang w:val="da-DY" w:eastAsia="en-US" w:bidi="ar-SA"/>
    </w:rPr>
  </w:style>
  <w:style w:styleId="Heading1" w:type="paragraph">
    <w:name w:val="Heading 1"/>
    <w:basedOn w:val="Normal"/>
    <w:uiPriority w:val="1"/>
    <w:qFormat/>
    <w:pPr>
      <w:spacing w:before="240"/>
      <w:ind w:left="680"/>
      <w:outlineLvl w:val="1"/>
    </w:pPr>
    <w:rPr>
      <w:rFonts w:ascii="KBH" w:hAnsi="KBH" w:eastAsia="KBH" w:cs="KBH"/>
      <w:b/>
      <w:bCs/>
      <w:sz w:val="24"/>
      <w:szCs w:val="24"/>
      <w:lang w:val="da-DY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680" w:right="2336"/>
    </w:pPr>
    <w:rPr>
      <w:rFonts w:ascii="KBH" w:hAnsi="KBH" w:eastAsia="KBH" w:cs="KBH"/>
      <w:b/>
      <w:bCs/>
      <w:sz w:val="28"/>
      <w:szCs w:val="28"/>
      <w:lang w:val="da-DY" w:eastAsia="en-US" w:bidi="ar-SA"/>
    </w:rPr>
  </w:style>
  <w:style w:styleId="ListParagraph" w:type="paragraph">
    <w:name w:val="List Paragraph"/>
    <w:basedOn w:val="Normal"/>
    <w:uiPriority w:val="1"/>
    <w:qFormat/>
    <w:pPr>
      <w:ind w:left="1401" w:hanging="361"/>
    </w:pPr>
    <w:rPr>
      <w:rFonts w:ascii="KBH" w:hAnsi="KBH" w:eastAsia="KBH" w:cs="KBH"/>
      <w:lang w:val="da-DY" w:eastAsia="en-US" w:bidi="ar-SA"/>
    </w:rPr>
  </w:style>
  <w:style w:styleId="TableParagraph" w:type="paragraph">
    <w:name w:val="Table Paragraph"/>
    <w:basedOn w:val="Normal"/>
    <w:uiPriority w:val="1"/>
    <w:qFormat/>
    <w:pPr>
      <w:spacing w:line="268" w:lineRule="exact"/>
      <w:ind w:left="13"/>
    </w:pPr>
    <w:rPr>
      <w:rFonts w:ascii="KBH" w:hAnsi="KBH" w:eastAsia="KBH" w:cs="KBH"/>
      <w:lang w:val="da-DY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kk.dk/" TargetMode="External"/><Relationship Id="rId7" Type="http://schemas.openxmlformats.org/officeDocument/2006/relationships/footer" Target="footer1.xml"/><Relationship Id="rId8" Type="http://schemas.openxmlformats.org/officeDocument/2006/relationships/hyperlink" Target="https://www.kk.dk/institution/borgercenter-b%C3%B8rn-og-unge/" TargetMode="External"/><Relationship Id="rId9" Type="http://schemas.openxmlformats.org/officeDocument/2006/relationships/hyperlink" Target="https://www.kk.dk/borgercenter-handicap" TargetMode="External"/><Relationship Id="rId10" Type="http://schemas.openxmlformats.org/officeDocument/2006/relationships/hyperlink" Target="https://www.kk.dk/artikel/omr%C3%A5der" TargetMode="External"/><Relationship Id="rId11" Type="http://schemas.openxmlformats.org/officeDocument/2006/relationships/hyperlink" Target="http://www.ast.dk/naevn/klagenaevnet-for-specialundervisning" TargetMode="External"/><Relationship Id="rId12" Type="http://schemas.openxmlformats.org/officeDocument/2006/relationships/hyperlink" Target="https://ast.dk/" TargetMode="Externa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Majbrit Møller</dc:creator>
  <dc:title>KK notat</dc:title>
  <dcterms:created xsi:type="dcterms:W3CDTF">2021-03-17T11:52:11Z</dcterms:created>
  <dcterms:modified xsi:type="dcterms:W3CDTF">2021-03-17T11:52:11Z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til Microsoft 365</vt:lpwstr>
  </property>
  <property fmtid="{D5CDD505-2E9C-101B-9397-08002B2CF9AE}" pid="4" name="LastSaved">
    <vt:filetime>2021-03-17T00:00:00Z</vt:filetime>
  </property>
</Properties>
</file>